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3e NetzDG — Für Videosharingplattform-Dienste geltende Vorschriften</w:t>
      </w:r>
    </w:p>
    <w:p>
      <w:r>
        <w:rPr>
          <w:color w:val="555555"/>
          <w:sz w:val="18"/>
        </w:rPr>
        <w:t xml:space="preserve">Netzwerkdurchsetzungsgesetz</w:t>
      </w:r>
    </w:p>
    <w:p>
      <w:r>
        <w:rPr>
          <w:color w:val="555555"/>
          <w:sz w:val="18"/>
        </w:rPr>
        <w:t xml:space="preserve">Außer Kraft: § 3e ist seit 14.05.2024 nicht mehr im NetzDG enthalten. Angezeigt wird die Fassung, Stand 28.06.2021.</w:t>
      </w:r>
    </w:p>
    <w:p>
      <w:r>
        <w:t xml:space="preserve">(1) Für Anbieter von Videosharingplattform-Diensten gilt dieses Gesetz, sofern sich aus den Absätzen 2 und 3 nichts Abweichendes ergibt.</w:t>
      </w:r>
    </w:p>
    <w:p>
      <w:r>
        <w:t xml:space="preserve">(2) Für Anbieter von Videosharingplattform-Diensten, die im Inland weniger als zwei Millionen registrierte Nutzer haben, gilt dieses Gesetz nur, wenn die Bundesrepublik Deutschland nach § 3d Absatz 2 und 3 Sitzland ist oder als Sitzland gilt. Dieses Gesetz gilt für sie nur im Hinblick auf nutzergenerierte Videos und Sendungen nach § 3d Absatz 1 Nummer 2 und 3, welche Inhalte haben, die den Tatbestand der §§ 111, 130 Absatz 1 oder 2, der §§ 131, 140, 166 oder 184b des Strafgesetzbuches erfüllen und nicht gerechtfertigt sind. Abweichend von § 1 Absatz 2 sind diese Anbieter von Videosharingplattform-Diensten von den Pflichten nach den §§ 2, 3 Absatz 2 Satz 1 Nummer 3 und 4 sowie Absatz 4 und § 3a befreit.</w:t>
      </w:r>
    </w:p>
    <w:p>
      <w:r>
        <w:t xml:space="preserve">(3) Für Anbieter von Videosharingplattform-Diensten, bei denen gemäß § 3d Absatz 2 und 3 ein anderer Mitgliedstaat als die Bundesrepublik Deutschland Sitzland ist oder als Sitzland gilt, gelten im Hinblick auf die in Absatz 2 Satz 2 genannten nutzergenerierten Videos und Sendungen die Pflichten nach den §§ 2, 3 und 3b nur auf der Grundlage und im Umfang einer Anordnung der in § 4 genannten Behörde. Die Anordnung darf nur ergehen, soweit die Voraussetzungen des § 3 Absatz 5 des Telemediengesetzes vom 26. Februar 2007 (BGBl. I S. 179, 251), das zuletzt durch Artikel 12 des Gesetzes vom 30. März 2021 (BGBl. I S. 448) geändert worden ist, in der jeweils geltenden Fassung erfüllt sind und unter Beachtung der danach erforderlichen Verfahrensschritte. Die in § 4 genannte Verwaltungsbehörde kann eine Stelle mit der Prüfung beauftragen, ob die Voraussetzungen des § 3 Absatz 5 Satz 1 des Telemediengesetzes vorliegen.</w:t>
      </w:r>
    </w:p>
    <w:p>
      <w:r>
        <w:t xml:space="preserve">(4) Soweit nach den Absätzen 1 bis 3 für den Anbieter eines Videosharingplattform-Dienstes dieses Gesetz im Hinblick auf die in Absatz 2 Satz 2 genannten nutzergenerierten Videos und Sendungen gilt, ist er verpflichtet, mit seinen Nutzern wirksam zu vereinbaren, dass diesen die Verbreitung der in Absatz 2 Satz 2 genannten nutzergenerierten Videos und Sendungen verboten ist.</w:t>
      </w:r>
    </w:p>
    <w:p>
      <w:r>
        <w:rPr>
          <w:color w:val="555555"/>
          <w:sz w:val="17"/>
        </w:rPr>
        <w:t xml:space="preserve">Zitiervorschlag: § 3e NetzDG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https://recht.nulegal.eu/gesetze/NetzDG/3e?asof=2021-06-28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3e NetzDG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