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3d NetzDG — Begriffsbestimmungen für Videosharingplattform-Dienste</w:t>
      </w:r>
    </w:p>
    <w:p>
      <w:r>
        <w:rPr>
          <w:color w:val="555555"/>
          <w:sz w:val="18"/>
        </w:rPr>
        <w:t xml:space="preserve">Netzwerkdurchsetzungsgesetz</w:t>
      </w:r>
    </w:p>
    <w:p>
      <w:r>
        <w:rPr>
          <w:color w:val="555555"/>
          <w:sz w:val="18"/>
        </w:rPr>
        <w:t xml:space="preserve">Außer Kraft: § 3d ist seit 14.05.2024 nicht mehr im NetzDG enthalten. Angezeigt wird die letzte bekannte Fassung, Stand 28.06.2021.</w:t>
      </w:r>
    </w:p>
    <w:p>
      <w:r>
        <w:t xml:space="preserve">(1) Im Sinne dieses Gesetzes</w:t>
      </w:r>
    </w:p>
    <w:p>
      <w:pPr>
        <w:ind w:left="420"/>
      </w:pPr>
      <w:r>
        <w:t xml:space="preserve">1. sind Videosharingplattform-Dienste</w:t>
      </w:r>
    </w:p>
    <w:p>
      <w:pPr>
        <w:ind w:left="780"/>
      </w:pPr>
      <w:r>
        <w:t xml:space="preserve">a) Telemedien, bei denen der Hauptzweck oder eine wesentliche Funktion darin besteht, Sendungen oder nutzergenerierte Videos, für die der Diensteanbieter keine redaktionelle Verantwortung trägt, der Allgemeinheit bereitzustellen, wobei der Diensteanbieter die Organisation der Sendungen oder der nutzergenerierten Videos, auch mit automatischen Mitteln, bestimmt,</w:t>
      </w:r>
    </w:p>
    <w:p>
      <w:pPr>
        <w:ind w:left="780"/>
      </w:pPr>
      <w:r>
        <w:t xml:space="preserve">b) trennbare Teile von Telemedien, wenn für den trennbaren Teil der in Buchstabe a genannte Hauptzweck vorliegt,</w:t>
      </w:r>
    </w:p>
    <w:p>
      <w:pPr>
        <w:ind w:left="420"/>
      </w:pPr>
      <w:r>
        <w:t xml:space="preserve">2. ist ein nutzergeneriertes Video eine von einem Nutzer erstellte Abfolge von bewegten Bildern mit oder ohne Ton, die unabhängig von ihrer Länge einen Einzelbestandteil darstellt und die von diesem oder einem anderen Nutzer auf einen Videosharingplattform-Dienst hochgeladen wird,</w:t>
      </w:r>
    </w:p>
    <w:p>
      <w:pPr>
        <w:ind w:left="420"/>
      </w:pPr>
      <w:r>
        <w:t xml:space="preserve">3. ist eine Sendung eine Abfolge von bewegten Bildern mit oder ohne Ton, die unabhängig von ihrer Länge Einzelbestandteil eines von einem Diensteanbieter erstellten Sendeplans oder Katalogs ist,</w:t>
      </w:r>
    </w:p>
    <w:p>
      <w:pPr>
        <w:ind w:left="420"/>
      </w:pPr>
      <w:r>
        <w:t xml:space="preserve">4. ist Mitgliedstaat jeder Mitgliedstaat der Europäischen Union und jeder andere Vertragsstaat des Abkommens über den Europäischen Wirtschaftsraum, für den die Richtlinie 2010/13/EU gilt,</w:t>
      </w:r>
    </w:p>
    <w:p>
      <w:pPr>
        <w:ind w:left="420"/>
      </w:pPr>
      <w:r>
        <w:t xml:space="preserve">5. ist Mutterunternehmen ein Unternehmen, das ein oder mehrere Tochterunternehmen kontrolliert,</w:t>
      </w:r>
    </w:p>
    <w:p>
      <w:pPr>
        <w:ind w:left="420"/>
      </w:pPr>
      <w:r>
        <w:t xml:space="preserve">6. ist Tochterunternehmen ein Unternehmen, das unmittelbar oder mittelbar von einem Mutterunternehmen kontrolliert wird,</w:t>
      </w:r>
    </w:p>
    <w:p>
      <w:pPr>
        <w:ind w:left="420"/>
      </w:pPr>
      <w:r>
        <w:t xml:space="preserve">7. ist Gruppe die Gesamtheit von Mutterunternehmen, allen seinen Tochterunternehmen und allen anderen mit dem Mutterunternehmen und seinen Tochterunternehmen wirtschaftlich und rechtlich verbundenen Unternehmen.</w:t>
      </w:r>
    </w:p>
    <w:p>
      <w:r>
        <w:t xml:space="preserve">(2) Im Sinne dieses Gesetzes ist Sitzland eines Anbieters von Videosharingplattform-Diensten derjenige Mitgliedstaat, in dessen Hoheitsgebiet der Anbieter niedergelassen ist. Ist ein Anbieter von Videosharingplattform-Diensten nicht im Hoheitsgebiet eines Mitgliedstaats niedergelassen, so gilt derjenige Mitgliedstaat als Sitzland, in dessen Hoheitsgebiet</w:t>
      </w:r>
    </w:p>
    <w:p>
      <w:pPr>
        <w:ind w:left="420"/>
      </w:pPr>
      <w:r>
        <w:t xml:space="preserve">1. ein Mutterunternehmen oder ein Tochterunternehmen des Anbieters oder</w:t>
      </w:r>
    </w:p>
    <w:p>
      <w:pPr>
        <w:ind w:left="420"/>
      </w:pPr>
      <w:r>
        <w:t xml:space="preserve">2. ein anderes Unternehmen einer Gruppe, von welcher der Anbieter ein Teil ist,</w:t>
      </w:r>
    </w:p>
    <w:p>
      <w:r>
        <w:t xml:space="preserve">niedergelassen ist.</w:t>
      </w:r>
    </w:p>
    <w:p>
      <w:r>
        <w:t xml:space="preserve">(3) Sind in den Fällen des Absatzes 2 Satz 2 das Mutterunternehmen, das Tochterunternehmen oder die anderen Unternehmen der Gruppe jeweils in verschiedenen Mitgliedstaaten niedergelassen, so gilt der Anbieter als in dem Mitgliedstaat niedergelassen, in dem sein Mutterunternehmen niedergelassen ist, oder, mangels einer solchen Niederlassung, als in dem Mitgliedstaat niedergelassen, in dem sein Tochterunternehmen niedergelassen ist, oder, mangels einer solchen Niederlassung, als in dem Mitgliedstaat niedergelassen, in dem das andere Unternehmen der Gruppe niedergelassen ist. Gibt es mehrere Tochterunternehmen und ist jedes dieser Tochterunternehmen in einem anderen Mitgliedstaat niedergelassen, so gilt der Anbieter als in dem Mitgliedstaat niedergelassen, in dem eines der Tochterunternehmen zuerst seine Tätigkeit aufgenommen hat, sofern eine dauerhafte und tatsächliche Verbindung des Tochterunternehmens mit der Wirtschaft dieses Mitgliedstaats besteht. Gibt es mehrere andere Unternehmen, die Teil der Gruppe sind und von denen jedes in einem anderen Mitgliedstaat niedergelassen ist, so gilt der Anbieter als in dem Mitgliedstaat niedergelassen, in dem eines dieser Unternehmen zuerst seine Tätigkeit aufgenommen hat, sofern eine dauerhafte und tatsächliche Verbindung mit der Wirtschaft dieses Mitgliedstaats besteht.</w:t>
      </w:r>
    </w:p>
    <w:p>
      <w:r>
        <w:t xml:space="preserve">(4) Treten zwischen der in § 4 genannten Verwaltungsbehörde und einer Behörde eines anderen Mitgliedstaats Meinungsverschiedenheiten darüber auf, welcher Mitgliedstaat Sitzland eines Anbieters von Videosharingplattform-Diensten ist oder als solcher gilt, so bringt die in § 4 genannte Verwaltungsbehörde dies der Europäischen Kommission unverzüglich zur Kenntnis.</w:t>
      </w:r>
    </w:p>
    <w:p>
      <w:r>
        <w:rPr>
          <w:color w:val="555555"/>
          <w:sz w:val="17"/>
        </w:rPr>
        <w:t xml:space="preserve">Zitiervorschlag: § 3d NetzDG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https://recht.nulegal.eu/gesetze/NetzDG/3d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