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NetzDG — Meldepflicht</w:t>
      </w:r>
    </w:p>
    <w:p>
      <w:r>
        <w:rPr>
          <w:color w:val="555555"/>
          <w:sz w:val="18"/>
        </w:rPr>
        <w:t xml:space="preserve">Netzwerkdurchsetzungsgesetz</w:t>
      </w:r>
    </w:p>
    <w:p>
      <w:r>
        <w:rPr>
          <w:color w:val="555555"/>
          <w:sz w:val="18"/>
        </w:rPr>
        <w:t xml:space="preserve">Außer Kraft: § 3a ist seit 14.05.2024 nicht mehr im NetzDG enthalten. Angezeigt wird die letzte bekannte Fassung, Stand 01.02.2022.</w:t>
      </w:r>
    </w:p>
    <w:p>
      <w:r>
        <w:t xml:space="preserve">(1) Der Anbieter eines sozialen Netzwerks muss ein wirksames Verfahren für Meldungen nach den Absätzen 2 bis 5 vorhalten.</w:t>
      </w:r>
    </w:p>
    <w:p>
      <w:r>
        <w:t xml:space="preserve">(2) Der Anbieter eines sozialen Netzwerks muss dem Bundeskriminalamt als Zentralstelle zum Zwecke der Ermöglichung der Verfolgung von Straftaten Inhalte übermitteln,</w:t>
      </w:r>
    </w:p>
    <w:p>
      <w:pPr>
        <w:ind w:left="420"/>
      </w:pPr>
      <w:r>
        <w:t xml:space="preserve">1. die dem Anbieter in einer Beschwerde über rechtswidrige Inhalte gemeldet worden sind,</w:t>
      </w:r>
    </w:p>
    <w:p>
      <w:pPr>
        <w:ind w:left="420"/>
      </w:pPr>
      <w:r>
        <w:t xml:space="preserve">2. die der Anbieter entfernt oder zu denen er den Zugang gesperrt hat und</w:t>
      </w:r>
    </w:p>
    <w:p>
      <w:pPr>
        <w:ind w:left="420"/>
      </w:pPr>
      <w:r>
        <w:t xml:space="preserve">3. bei denen konkrete Anhaltspunkte dafür bestehen, dass sie mindestens einen der Tatbestände</w:t>
      </w:r>
    </w:p>
    <w:p>
      <w:pPr>
        <w:ind w:left="780"/>
      </w:pPr>
      <w:r>
        <w:t xml:space="preserve">a) der §§ 86, 86a, 89a, 91, 126, 129 bis 129b, 130, 131 oder 140 des Strafgesetzbuches,</w:t>
      </w:r>
    </w:p>
    <w:p>
      <w:pPr>
        <w:ind w:left="780"/>
      </w:pPr>
      <w:r>
        <w:t xml:space="preserve">b) des § 184b des Strafgesetzbuches oder</w:t>
      </w:r>
    </w:p>
    <w:p>
      <w:pPr>
        <w:ind w:left="780"/>
      </w:pPr>
      <w:r>
        <w:t xml:space="preserve">c) des § 241 des Strafgesetzbuches in Form der Bedrohung mit einem Verbrechen gegen das Leben, die sexuelle Selbstbestimmung, die körperliche Unversehrtheit oder die persönliche Freiheit</w:t>
      </w:r>
    </w:p>
    <w:p>
      <w:pPr>
        <w:ind w:left="420"/>
      </w:pPr>
      <w:r>
        <w:t xml:space="preserve">erfüllen und nicht gerechtfertigt sind.</w:t>
      </w:r>
    </w:p>
    <w:p>
      <w:r>
        <w:t xml:space="preserve">(3) Der Anbieter des sozialen Netzwerks muss unverzüglich, nachdem er einen Inhalt entfernt oder den Zugang zu diesem gesperrt hat, prüfen, ob die Voraussetzungen des Absatzes 2 Nummer 3 vorliegen, und unverzüglich danach den Inhalt gemäß Absatz 4 übermitteln.</w:t>
      </w:r>
    </w:p>
    <w:p>
      <w:r>
        <w:t xml:space="preserve">(4) Die Übermittlung an das Bundeskriminalamt muss enthalten:</w:t>
      </w:r>
    </w:p>
    <w:p>
      <w:pPr>
        <w:ind w:left="420"/>
      </w:pPr>
      <w:r>
        <w:t xml:space="preserve">1. den Inhalt und, sofern vorhanden, den Zeitpunkt, zu dem der Inhalt geteilt oder der Öffentlichkeit zugänglich gemacht worden ist, unter Angabe der zugrunde liegenden Zeitzone,</w:t>
      </w:r>
    </w:p>
    <w:p>
      <w:pPr>
        <w:ind w:left="420"/>
      </w:pPr>
      <w:r>
        <w:t xml:space="preserve">2. folgende Angaben zu dem Nutzer, der den Inhalt mit anderen Nutzern geteilt oder der Öffentlichkeit zugänglich gemacht hat:</w:t>
      </w:r>
    </w:p>
    <w:p>
      <w:pPr>
        <w:ind w:left="780"/>
      </w:pPr>
      <w:r>
        <w:t xml:space="preserve">a) den Nutzernamen und,</w:t>
      </w:r>
    </w:p>
    <w:p>
      <w:pPr>
        <w:ind w:left="780"/>
      </w:pPr>
      <w:r>
        <w:t xml:space="preserve">b) sofern vorhanden, die gegenüber dem Anbieter des sozialen Netzwerkes zuletzt verwendete IP-Adresse einschließlich der Portnummer sowie den Zeitpunkt des letzten Zugriffs unter Angabe der zugrunde liegenden Zeitzone.</w:t>
      </w:r>
    </w:p>
    <w:p>
      <w:r>
        <w:t xml:space="preserve">(5) Die Übermittlung an das Bundeskriminalamt hat elektronisch an eine vom Bundeskriminalamt zur Verfügung gestellte Schnittstelle zu erfolgen.</w:t>
      </w:r>
    </w:p>
    <w:p>
      <w:r>
        <w:t xml:space="preserve">(6) Der Anbieter des sozialen Netzwerks informiert den Nutzer, für den der Inhalt gespeichert wurde, vier Wochen nach der Übermittlung an das Bundeskriminalamt über die Übermittlung nach Absatz 4. Satz 1 gilt nicht, wenn das Bundeskriminalamt binnen vier Wochen anordnet, dass die Information wegen der Gefährdung des Untersuchungszwecks, des Lebens, der körperlichen Unversehrtheit oder der persönlichen Freiheit einer Person oder von bedeutenden Vermögenswerten zurückzustellen ist. Im Fall der Anordnung nach Satz 2 informiert das Bundeskriminalamt den Nutzer über die Übermittlung nach Absatz 4, sobald dies ohne Gefährdung im Sinne des Satzes 2 möglich ist.</w:t>
      </w:r>
    </w:p>
    <w:p>
      <w:r>
        <w:t xml:space="preserve">(7) Der Anbieter eines sozialen Netzwerks hat der in § 4 genannten Verwaltungsbehörde auf deren Verlangen Auskünfte darüber zu erteilen, wie die Verfahren zur Übermittlung von Inhalten nach Absatz 1 gestaltet sind und wie sie angewendet werden.</w:t>
      </w:r>
    </w:p>
    <w:p>
      <w:r>
        <w:t xml:space="preserve">(8) Strafverfolgungsbehörden dürfen für einen allgemeinen Austausch mit den Anbietern sozialer Netzwerke über die Anwendung der Absätze 1 bis 7 die hierfür erforderlichen personenbezogenen Daten in pseudonymisierter Form verarbeiten.</w:t>
      </w:r>
    </w:p>
    <w:p>
      <w:r>
        <w:rPr>
          <w:color w:val="555555"/>
          <w:sz w:val="17"/>
        </w:rPr>
        <w:t xml:space="preserve">Zitiervorschlag: § 3a NetzDG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https://recht.nulegal.eu/gesetze/NetzDG/3a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