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NetzDG — Berichtspflicht</w:t>
      </w:r>
    </w:p>
    <w:p>
      <w:r>
        <w:rPr>
          <w:color w:val="555555"/>
          <w:sz w:val="18"/>
        </w:rPr>
        <w:t xml:space="preserve">Netzwerkdurchsetzungsgesetz</w:t>
      </w:r>
    </w:p>
    <w:p>
      <w:r>
        <w:rPr>
          <w:color w:val="555555"/>
          <w:sz w:val="18"/>
        </w:rPr>
        <w:t xml:space="preserve">Außer Kraft: § 2 ist seit 14.05.2024 nicht mehr im NetzDG enthalten. Angezeigt wird die letzte bekannte Fassung, Stand 28.06.2021.</w:t>
      </w:r>
    </w:p>
    <w:p>
      <w:r>
        <w:t xml:space="preserve">(1) Anbieter sozialer Netzwerke, die im Kalenderjahr mehr als 100 Beschwerden über rechtswidrige Inhalte erhalten, sind verpflichtet, einen deutschsprachigen Bericht über den Umgang mit Beschwerden über rechtswidrige Inhalte auf ihren Plattformen mit den Angaben nach Absatz 2 halbjährlich zu erstellen und im Bundesanzeiger sowie auf der eigenen Homepage spätestens einen Monat nach Ende eines Halbjahres zu veröffentlichen. Der auf der eigenen Homepage veröffentlichte Bericht muss leicht erkennbar, unmittelbar erreichbar und ständig verfügbar sein.</w:t>
      </w:r>
    </w:p>
    <w:p>
      <w:r>
        <w:t xml:space="preserve">(2) Der Bericht hat mindestens auf folgende Aspekte einzugehen:</w:t>
      </w:r>
    </w:p>
    <w:p>
      <w:pPr>
        <w:ind w:left="420"/>
      </w:pPr>
      <w:r>
        <w:t xml:space="preserve">1. Allgemeine Ausführungen, welche Anstrengungen der Anbieter des sozialen Netzwerks unternimmt, um strafbare Handlungen auf den Plattformen zu unterbinden,</w:t>
      </w:r>
    </w:p>
    <w:p>
      <w:pPr>
        <w:ind w:left="420"/>
      </w:pPr>
      <w:r>
        <w:t xml:space="preserve">2. Art, Grundzüge der Funktionsweise und Reichweite von gegebenenfalls eingesetzten Verfahren zur automatisierten Erkennung von Inhalten, die entfernt oder gesperrt werden sollen, einschließlich allgemeiner Angaben zu verwendeten Trainingsdaten und zu der Überprüfung der Ergebnisse dieser Verfahren durch den Anbieter, sowie Angaben darüber, inwieweit Kreise der Wissenschaft und Forschung bei der Auswertung dieser Verfahren unterstützt werden und diesen zu diesem Zweck Zugang zu Informationen des Anbieters gewährt wurde,</w:t>
      </w:r>
    </w:p>
    <w:p>
      <w:pPr>
        <w:ind w:left="420"/>
      </w:pPr>
      <w:r>
        <w:t xml:space="preserve">3. Darstellung der Mechanismen zur Übermittlung von Beschwerden über rechtswidrige Inhalte, Darstellung der Entscheidungskriterien für die Entfernung und Sperrung von rechtswidrigen Inhalten und Darstellung des Prüfungsverfahrens einschließlich der Reihenfolge der Prüfung, ob ein rechtswidriger Inhalt vorliegt oder ob gegen vertragliche Regelungen zwischen Anbieter und Nutzer verstoßen wird,</w:t>
      </w:r>
    </w:p>
    <w:p>
      <w:pPr>
        <w:ind w:left="420"/>
      </w:pPr>
      <w:r>
        <w:t xml:space="preserve">4. Anzahl der im Berichtszeitraum eingegangenen Beschwerden über rechtswidrige Inhalte, aufgeschlüsselt nach Beschwerden von Beschwerdestellen und Beschwerden von Nutzern und nach dem Beschwerdegrund,</w:t>
      </w:r>
    </w:p>
    <w:p>
      <w:pPr>
        <w:ind w:left="420"/>
      </w:pPr>
      <w:r>
        <w:t xml:space="preserve">5. Organisation, personelle Ausstattung, fachliche und sprachliche Kompetenz der für die Bearbeitung von Beschwerden zuständigen Arbeitseinheiten und Schulung und Betreuung der für die Bearbeitung von Beschwerden zuständigen Personen,</w:t>
      </w:r>
    </w:p>
    <w:p>
      <w:pPr>
        <w:ind w:left="420"/>
      </w:pPr>
      <w:r>
        <w:t xml:space="preserve">6. Mitgliedschaft in Branchenverbänden mit Hinweis darauf, ob in diesen Branchenverbänden eine Beschwerdestelle existiert,</w:t>
      </w:r>
    </w:p>
    <w:p>
      <w:pPr>
        <w:ind w:left="420"/>
      </w:pPr>
      <w:r>
        <w:t xml:space="preserve">7. Anzahl der Beschwerden, bei denen eine externe Stelle konsultiert wurde, um die Entscheidung vorzubereiten,</w:t>
      </w:r>
    </w:p>
    <w:p>
      <w:pPr>
        <w:ind w:left="420"/>
      </w:pPr>
      <w:r>
        <w:t xml:space="preserve">8. Anzahl der Beschwerden, die im Berichtszeitraum zur Löschung oder Sperrung des beanstandeten Inhalts führten, nach der Gesamtzahl sowie aufgeschlüsselt nach Beschwerden von Beschwerdestellen und von Nutzern, nach dem Beschwerdegrund, ob ein Fall des § 3 Absatz 2 Nummer 3 Buchstabe a vorlag, ob in diesem Fall eine Weiterleitung an den Nutzer erfolgte, welcher Schritt der Prüfungsreihenfolge nach Nummer 3 zur Entfernung oder Sperrung geführt hat sowie ob eine Übertragung an eine anerkannte Einrichtung der Regulierten Selbstregulierung nach § 3 Absatz 2 Nummer 3 Buchstabe b erfolgte,</w:t>
      </w:r>
    </w:p>
    <w:p>
      <w:pPr>
        <w:ind w:left="420"/>
      </w:pPr>
      <w:r>
        <w:t xml:space="preserve">9. jeweils die Anzahl der Beschwerden über rechtswidrige Inhalte, die nach ihrem Eingang innerhalb von 24 Stunden, innerhalb von 48 Stunden, innerhalb einer Woche oder zu einem späteren Zeitpunkt zur Entfernung oder Sperrung des rechtswidrigen Inhalts geführt haben, zusätzlich aufgeschlüsselt nach Beschwerden von Beschwerdestellen und von Nutzern sowie jeweils aufgeschlüsselt nach dem Beschwerdegrund,</w:t>
      </w:r>
    </w:p>
    <w:p>
      <w:pPr>
        <w:ind w:left="420"/>
      </w:pPr>
      <w:r>
        <w:t xml:space="preserve">10. Maßnahmen zur Unterrichtung des Beschwerdeführers sowie des Nutzers, für den der beanstandete Inhalt gespeichert wurde, über die Entscheidung über die Beschwerde,</w:t>
      </w:r>
    </w:p>
    <w:p>
      <w:pPr>
        <w:ind w:left="420"/>
      </w:pPr>
      <w:r>
        <w:t xml:space="preserve">11. Anzahl der im Berichtszeitraum eingegangenen Gegenvorstellungen nach § 3b Absatz 1 Satz 2, nach der Gesamtzahl sowie aufgeschlüsselt nach Gegenvorstellungen von Beschwerdeführern und von Nutzern, für die der beanstandete Inhalt gespeichert wurde, jeweils mit Angaben, in wie vielen Fällen der Gegenvorstellung abgeholfen wurde,</w:t>
      </w:r>
    </w:p>
    <w:p>
      <w:pPr>
        <w:ind w:left="420"/>
      </w:pPr>
      <w:r>
        <w:t xml:space="preserve">12. Anzahl der im Berichtszeitraum eingegangenen Gegenvorstellungen nach § 3b Absatz 3 Satz 1, jeweils mit Angaben, in wie vielen Fällen von einer Überprüfung gemäß § 3b Absatz 3 Satz 3 abgesehen wurde und in wie vielen Fällen der Gegenvorstellung abgeholfen wurde,</w:t>
      </w:r>
    </w:p>
    <w:p>
      <w:pPr>
        <w:ind w:left="420"/>
      </w:pPr>
      <w:r>
        <w:t xml:space="preserve">13. Angaben darüber, ob und inwieweit Kreisen der Wissenschaft und Forschung im Berichtszeitraum Zugang zu Informationen des Anbieters gewährt wurde, um ihnen eine anonymisierte Auswertung zu ermöglichen, inwieweit</w:t>
      </w:r>
    </w:p>
    <w:p>
      <w:pPr>
        <w:ind w:left="780"/>
      </w:pPr>
      <w:r>
        <w:t xml:space="preserve">a) entfernte oder gesperrte rechtswidrige Inhalte an Eigenschaften im Sinne des § 1 des Allgemeinen Gleichbehandlungsgesetzes vom 14. August 2006 (BGBl. I S. 1897), das zuletzt durch Artikel 8 des Gesetzes vom 3. April 2013 (BGBl. I S. 610) geändert worden ist, in der jeweils geltenden Fassung anknüpfen,</w:t>
      </w:r>
    </w:p>
    <w:p>
      <w:pPr>
        <w:ind w:left="780"/>
      </w:pPr>
      <w:r>
        <w:t xml:space="preserve">b) die Verbreitung von rechtswidrigen Inhalten zu spezifischer Betroffenheit bestimmter Nutzerkreise führt und</w:t>
      </w:r>
    </w:p>
    <w:p>
      <w:pPr>
        <w:ind w:left="780"/>
      </w:pPr>
      <w:r>
        <w:t xml:space="preserve">c) organisierte Strukturen oder abgestimmte Verhaltensweisen der Verbreitung zugrunde liegen,</w:t>
      </w:r>
    </w:p>
    <w:p>
      <w:pPr>
        <w:ind w:left="420"/>
      </w:pPr>
      <w:r>
        <w:t xml:space="preserve">14. sonstige Maßnahmen des Anbieters zum Schutz und zur Unterstützung der von rechtswidrigen Inhalten Betroffenen,</w:t>
      </w:r>
    </w:p>
    <w:p>
      <w:pPr>
        <w:ind w:left="420"/>
      </w:pPr>
      <w:r>
        <w:t xml:space="preserve">15. eine Zusammenfassung mit einer tabellarischen Übersicht, die die Gesamtzahl der eingegangenen Beschwerden über rechtswidrige Inhalte, den prozentualen Anteil der auf diese Beschwerden hin entfernten oder gesperrten Inhalte, die Anzahl der Gegenvorstellungen jeweils nach § 3b Absatz 1 Satz 2 und nach § 3b Absatz 3 Satz 1 sowie jeweils den prozentualen Anteil der auf diese Gegenvorstellungen hin abgeänderten Entscheidungen den entsprechenden Zahlen für die beiden vorangegangenen Berichtszeiträume gegenüberstellt, verbunden mit einer Erläuterung erheblicher Unterschiede und ihrer möglichen Gründe,</w:t>
      </w:r>
    </w:p>
    <w:p>
      <w:pPr>
        <w:ind w:left="420"/>
      </w:pPr>
      <w:r>
        <w:t xml:space="preserve">16. Erläuterung der Bestimmungen in den Allgemeinen Geschäftsbedingungen des Anbieters über die Zulässigkeit der Verbreitung von Inhalten auf dem sozialen Netzwerk, die der Anbieter für Verträge mit Verbrauchern verwendet,</w:t>
      </w:r>
    </w:p>
    <w:p>
      <w:pPr>
        <w:ind w:left="420"/>
      </w:pPr>
      <w:r>
        <w:t xml:space="preserve">17. Darstellung, inwiefern die Vereinbarung der Bestimmungen nach Nummer 16 mit den Vorgaben der §§ 307 bis 309 des Bürgerlichen Gesetzbuchs und dem sonstigen Recht in Einklang steht.</w:t>
      </w:r>
    </w:p>
    <w:p>
      <w:r>
        <w:rPr>
          <w:color w:val="555555"/>
          <w:sz w:val="17"/>
        </w:rPr>
        <w:t xml:space="preserve">Zitiervorschlag: § 2 NetzDG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