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NetzDG — Anwendungsbereich, Begriffsbestimmungen</w:t>
      </w:r>
    </w:p>
    <w:p>
      <w:r>
        <w:rPr>
          <w:color w:val="555555"/>
          <w:sz w:val="18"/>
        </w:rPr>
        <w:t xml:space="preserve">Netzwerkdurchsetzungsgesetz</w:t>
      </w:r>
    </w:p>
    <w:p>
      <w:r>
        <w:rPr>
          <w:color w:val="555555"/>
          <w:sz w:val="18"/>
        </w:rPr>
        <w:t xml:space="preserve">Stand: 14.05.2024 (konsolidierte Textfassung, kein amtliches Inkrafttretensdatum)</w:t>
      </w:r>
    </w:p>
    <w:p>
      <w:r>
        <w:t xml:space="preserve">(1) Dieses Gesetz gilt für Anbieter digitaler Dienste, die mit Gewinnerzielungsabsicht Plattformen im Internet betreiben, die dazu bestimmt sind, dass Nutzer beliebige Inhalte mit anderen Nutzern teilen oder der Öffentlichkeit zugänglich machen (soziale Netzwerke). Plattformen mit journalistisch-redaktionell gestalteten Angeboten, die vom Diensteanbieter selbst verantwortet werden, gelten nicht als soziale Netzwerke im Sinne dieses Gesetzes. Das Gleiche gilt für Plattformen, die zur Individualkommunikation oder zur Verbreitung spezifischer Inhalte bestimmt sind.</w:t>
      </w:r>
    </w:p>
    <w:p>
      <w:r>
        <w:t xml:space="preserve">(2) (weggefallen)</w:t>
      </w:r>
    </w:p>
    <w:p>
      <w:r>
        <w:t xml:space="preserve">(2a) Die §§ 2 und 3a sind auf terroristische Inhalte im Sinne des Artikels 2 Nummer 7 der Verordnung (EU) 2021/784 des Europäischen Parlaments und des Rates vom 29. April 2021 zur Bekämpfung der Verbreitung terroristischer Online-Inhalte (ABl. L 172 vom 17.5.2021, S. 79) nicht anzuwenden. Die §§ 3, 3b und 3c sind auf terroristische Inhalte im Sinne des Artikels 2 Nummer 7 der Verordnung (EU) 2021/784 nur anzuwenden, solange die zuständige Behörde keine Entscheidung im Sinne des Artikels 5 Absatz 4 der Verordnung (EU) 2021/784 getroffen hat.</w:t>
      </w:r>
    </w:p>
    <w:p>
      <w:r>
        <w:t xml:space="preserve">(3) Rechtswidrige Inhalte im Sinne dieses Gesetzes sind Inhalte im Sinne des Absatzes 1, die den Tatbestand der §§ 86, 86a, 89a, 91, 100a, 111, 126, 129 bis 129b, 130, 131, 140, 166, 184b, 185 bis 187, 189, 201a, 241 oder 269 des Strafgesetzbuchs erfüllen und nicht gerechtfertigt sind.</w:t>
      </w:r>
    </w:p>
    <w:p>
      <w:r>
        <w:t xml:space="preserve">(4) (weggefallen)</w:t>
      </w:r>
    </w:p>
    <w:p>
      <w:r>
        <w:rPr>
          <w:color w:val="555555"/>
          <w:sz w:val="17"/>
        </w:rPr>
        <w:t xml:space="preserve">Zitiervorschlag: § 1 NetzDG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https://recht.nulegal.eu/gesetze/NetzDG/1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