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NelkenwV</w:t>
      </w:r>
    </w:p>
    <w:p>
      <w:r>
        <w:rPr>
          <w:color w:val="555555"/>
          <w:sz w:val="18"/>
        </w:rPr>
        <w:t xml:space="preserve">Verordnung zur Bekämpfung von Nelkenwicklern</w:t>
      </w:r>
    </w:p>
    <w:p>
      <w:r>
        <w:rPr>
          <w:color w:val="555555"/>
          <w:sz w:val="18"/>
        </w:rPr>
        <w:t xml:space="preserve">Historische Fassung: Stand 10.06.2019 bis 19.10.2023. Dies ist nicht die aktuelle Fassung.</w:t>
      </w:r>
    </w:p>
    <w:p>
      <w:r>
        <w:t xml:space="preserve">Ordnungswidrig im Sinne des § 68 Absatz 1 Nummer 3 Buchstabe a des Pflanzenschutzgesetzes handelt, wer vorsätzlich oder fahrlässig</w:t>
      </w:r>
    </w:p>
    <w:p>
      <w:pPr>
        <w:ind w:left="420"/>
      </w:pPr>
      <w:r>
        <w:t xml:space="preserve">1. entgegen § 1 Abs. 1 die Meldung nicht, nicht unverzüglich, nicht richtig oder nicht vollständig erstattet,</w:t>
      </w:r>
    </w:p>
    <w:p>
      <w:pPr>
        <w:ind w:left="420"/>
      </w:pPr>
      <w:r>
        <w:t xml:space="preserve">2. entgegen § 2 Nelken nicht in der vorgeschriebenen Weise behandelt,</w:t>
      </w:r>
    </w:p>
    <w:p>
      <w:pPr>
        <w:ind w:left="420"/>
      </w:pPr>
      <w:r>
        <w:t xml:space="preserve">3. entgegen § 3 Nelkenwickler züchtet oder hält oder mit ihnen arbeitet oder</w:t>
      </w:r>
    </w:p>
    <w:p>
      <w:pPr>
        <w:ind w:left="420"/>
      </w:pPr>
      <w:r>
        <w:t xml:space="preserve">4. einer mit einer Genehmigung nach § 4 verbundenen vollziehbaren Auflage zuwiderhandelt.</w:t>
      </w:r>
    </w:p>
    <w:p>
      <w:r>
        <w:rPr>
          <w:color w:val="555555"/>
          <w:sz w:val="17"/>
        </w:rPr>
        <w:t xml:space="preserve">Zitiervorschlag: § 5 NelkenwV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https://recht.nulegal.eu/gesetze/NelkenwV/5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