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NatSchWV (Bayern) — Inkrafttreten</w:t>
      </w:r>
    </w:p>
    <w:p>
      <w:r>
        <w:rPr>
          <w:color w:val="555555"/>
          <w:sz w:val="18"/>
        </w:rPr>
        <w:t xml:space="preserve">Naturschutzwachtverordnung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14. Juni 1975 in Kraft.</w:t>
      </w:r>
    </w:p>
    <w:p>
      <w:r>
        <w:t xml:space="preserve">[Amtl. Anm.:] Betrifft die ursprüngliche Fassung vom 15. Mai 1975 (GVBl. S. 119)</w:t>
      </w:r>
    </w:p>
    <w:p>
      <w:r>
        <w:rPr>
          <w:color w:val="555555"/>
          <w:sz w:val="17"/>
        </w:rPr>
        <w:t xml:space="preserve">Zitiervorschlag: § 6 NatSchWV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https://recht.nulegal.eu/gesetze/NatSchWV/6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