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NatSchWV (Bayern) — Bestellung</w:t>
      </w:r>
    </w:p>
    <w:p>
      <w:r>
        <w:rPr>
          <w:color w:val="555555"/>
          <w:sz w:val="18"/>
        </w:rPr>
        <w:t xml:space="preserve">Naturschutzwachtverordnung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Angehörigen der Naturschutzwacht stehen in einem öffentlich-rechtlichen Dienstverhältnis. Sie werden auf ihren Antrag hin von der unteren Naturschutzbehörde bestellt. Die Bestellung erfolgt widerruflich, sie kann auf eine bestimmte Amtszeit beschränkt werden.</w:t>
      </w:r>
    </w:p>
    <w:p>
      <w:r>
        <w:t xml:space="preserve">(2) Die Angehörigen der Naturschutzwacht sind bei Antritt ihrer Tätigkeit nach § 1 Abs. 1 Nr. 1 des Verpflichtungsgesetzes auf die gewissenhafte Erfüllung ihrer Obliegenheiten zu verpflichten.</w:t>
      </w:r>
    </w:p>
    <w:p>
      <w:r>
        <w:rPr>
          <w:color w:val="555555"/>
          <w:sz w:val="17"/>
        </w:rPr>
        <w:t xml:space="preserve">Zitiervorschlag: § 1 NatSchWV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https://recht.nulegal.eu/gesetze/NatSchWV/1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