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NatSchBRVO (Sachsen) — Zusammensetzung</w:t>
      </w:r>
    </w:p>
    <w:p>
      <w:r>
        <w:rPr>
          <w:color w:val="555555"/>
          <w:sz w:val="18"/>
        </w:rPr>
        <w:t xml:space="preserve">Naturschutzbeiratsverordnung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Zahl der Mitglieder des Beirates soll bei den unteren und den oberen Naturschutzbehörden in der Regel nicht mehr als 15, bei der obersten Naturschutzbehörde nicht mehr als 20 betragen.</w:t>
      </w:r>
    </w:p>
    <w:p>
      <w:r>
        <w:t xml:space="preserve">(2) In den Beirat bei den unteren und den oberen Naturschutzbehörden sollen berufen werden:</w:t>
      </w:r>
    </w:p>
    <w:p>
      <w:r>
        <w:t xml:space="preserve">1. vier Mitglieder, die Kenntnisse in einer für Fragen der Ökologie bedeutsamen Grundlagendisziplin (beispielsweise der Biologie, der Landschaftsökologie, der Landschaftspflege, der Geographie, der Geologie oder der Hydrologie) besitzen;</w:t>
      </w:r>
    </w:p>
    <w:p>
      <w:r>
        <w:t xml:space="preserve">2. jeweils ein Vertreter der von der obersten Naturschutzbehörde anerkannten Naturschutzvereine,</w:t>
      </w:r>
    </w:p>
    <w:p>
      <w:r>
        <w:t xml:space="preserve">3. ein Vertreter der im Bereich der Naturschutzbehörde tätigen Landschaftspflegeverbände.</w:t>
      </w:r>
    </w:p>
    <w:p>
      <w:r>
        <w:t xml:space="preserve">Die Berufung weiterer Mitglieder ist möglich.</w:t>
      </w:r>
    </w:p>
    <w:p>
      <w:r>
        <w:t xml:space="preserve">(3) In den Beirat bei der obersten Naturschutzbehörde (Landesnaturschutzbeirat) sollen über die in Absatz 2 Satz 1 aufgeführten Mitglieder hinaus berufen werden:</w:t>
      </w:r>
    </w:p>
    <w:p>
      <w:r>
        <w:t xml:space="preserve">1. drei Mitglieder des Landtages,</w:t>
      </w:r>
    </w:p>
    <w:p>
      <w:r>
        <w:t xml:space="preserve">2. jeweils ein Mitglied des Sächsischen Städte- und Gemeindetages sowie des Landkreistages.</w:t>
      </w:r>
    </w:p>
    <w:p>
      <w:r>
        <w:t xml:space="preserve">Im Landesnaturschutzbeirat sollen unter den nach Absatz 2 Satz 1 Nr. 1 zu berufenden Mitgliedern zwei Vertreter der Universitäten und Hochschulen sein.</w:t>
      </w:r>
    </w:p>
    <w:p>
      <w:r>
        <w:t xml:space="preserve">(4) Der Beirat kann Fachausschüsse bilden und im Einzelfall die Zuziehung von Sachverständigen beantragen.</w:t>
      </w:r>
    </w:p>
    <w:p>
      <w:r>
        <w:t xml:space="preserve">(5) An den Sitzungen der Beiräte nehmen teil:</w:t>
      </w:r>
    </w:p>
    <w:p>
      <w:r>
        <w:t xml:space="preserve">bei der obersten Naturschutzbehörde ein Vertreter des Landesamtes für Umwelt, Landwirtschaft und Geologie;</w:t>
      </w:r>
    </w:p>
    <w:p>
      <w:r>
        <w:t xml:space="preserve">bei den oberen Naturschutzbehörden jeweils ein Vertreter der Regionalen Planungsverbände und die Bezirksnaturschutzbeauftragten;</w:t>
      </w:r>
    </w:p>
    <w:p>
      <w:r>
        <w:t xml:space="preserve">bei den unteren Naturschutzbehörden ein Vertreter der Landesdirektion, des Regionalen Planungsverbandes und die Kreisnaturschutzbeauftragen.</w:t>
      </w:r>
    </w:p>
    <w:p>
      <w:r>
        <w:t xml:space="preserve">(6) Vertreter anderer Behörden und Stellen können im Einzelfall hinzugezogen werden.</w:t>
      </w:r>
    </w:p>
    <w:p>
      <w:r>
        <w:rPr>
          <w:color w:val="555555"/>
          <w:sz w:val="17"/>
        </w:rPr>
        <w:t xml:space="preserve">Zitiervorschlag: § 2 NatSchBRVO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https://recht.nulegal.eu/gesetze/NatSchBRVO/2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NatSchBRVO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