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NatSchAVO (Sachsen) — Ersatzmaßnahmen</w:t>
      </w:r>
    </w:p>
    <w:p>
      <w:r>
        <w:rPr>
          <w:color w:val="555555"/>
          <w:sz w:val="18"/>
        </w:rPr>
        <w:t xml:space="preserve">Naturschutz-Ausgleichsverordnung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Ersatzmaßnahmen im Sinne von § 9 Abs. 3 SächsNatSchG sind anzuordnen, wenn und soweit unvermeidbare Beeinträchtigungen nicht in funktional gleichartiger Weise nach § 2 ausgeglichen werden können. Bei Eingriffen in Braunkohlenplangebieten sind Ersatzmaßnahmen insbesondere Maßnahmen im Absenkungsbereich des obersten Grundwasserleiters sowie die</w:t>
      </w:r>
    </w:p>
    <w:p>
      <w:r>
        <w:t xml:space="preserve">Durchführung oder Finanzierung eingriffsbedingter landschaftspflegerischer Begleitmaßnahmen und deren Erfolgskontrolle.</w:t>
      </w:r>
    </w:p>
    <w:p>
      <w:r>
        <w:t xml:space="preserve">(2) Die Ersatzmaßnahmen können auf mehrere Flächen verteilt und verschiedenartig ausgestaltet sein. Der naturräumliche Bezug zum Eingriffsort ist hierbei durch eine Bevorzugung von funktional abhängigen gegenüber funktional unabhängigen Standorten zu verwirklichen.</w:t>
      </w:r>
    </w:p>
    <w:p>
      <w:r>
        <w:t xml:space="preserve">(3) Ersatzmaßnahmen sind insbesondere:</w:t>
      </w:r>
    </w:p>
    <w:p>
      <w:r>
        <w:t xml:space="preserve">1. die Beseitigung bestehender Landschaftsschäden, die von einem Dritten nicht oder nicht mehr verlangt werden kann,</w:t>
      </w:r>
    </w:p>
    <w:p>
      <w:r>
        <w:t xml:space="preserve">2. Maßnahmen, die zu einer ökologischen Aufwertung oder Regeneration des Landschaftsteiles führen,</w:t>
      </w:r>
    </w:p>
    <w:p>
      <w:r>
        <w:t xml:space="preserve">3. Maßnahmen zur Verbesserung des Naturhaushalts oder des Landschaftsbilds.</w:t>
      </w:r>
    </w:p>
    <w:p>
      <w:r>
        <w:t xml:space="preserve">(4) Ersatzmaßnahmen müssen die Festsetzungen insbesondere von Landschafts- oder Grünordnungsplänen für das betroffene Gebiet berücksichtigen.</w:t>
      </w:r>
    </w:p>
    <w:p>
      <w:r>
        <w:t xml:space="preserve">(5) Ersatzmaßnahmen für Eingriffe in geschützte Teile von Natur und Landschaft sollen in funktionalem Zusammenhang zum Schutzgebiet unter Beachtung der Bestimmungen der jeweiligen Rechtsverordnung oder Satzung und etwaiger Pflege- und Entwicklungspläne durchgeführt werden.</w:t>
      </w:r>
    </w:p>
    <w:p>
      <w:r>
        <w:t xml:space="preserve">(6) § 2 Abs. 2 bis 4 gilt entsprechend.</w:t>
      </w:r>
    </w:p>
    <w:p>
      <w:r>
        <w:t xml:space="preserve">(7) Soweit Ersatzmaßnahmen nicht oder nicht vollständig möglich sind, ist die Ausgleichsabgabe nach §§ 4 bis 6 festzusetzen.</w:t>
      </w:r>
    </w:p>
    <w:p>
      <w:r>
        <w:rPr>
          <w:color w:val="555555"/>
          <w:sz w:val="17"/>
        </w:rPr>
        <w:t xml:space="preserve">Zitiervorschlag: § 3 NatSchAVO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https://recht.nulegal.eu/gesetze/NatSchAVO/3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