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NatSGSpreewV — Einvernehmen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mit der Gesamtbezeichnung "Biosphärenreservat Spreewald"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Einvernehmen mit der Reservatsverwaltung ist herzustellen bei:</w:t>
      </w:r>
    </w:p>
    <w:p>
      <w:pPr>
        <w:ind w:left="420"/>
      </w:pPr>
      <w:r>
        <w:t xml:space="preserve">1. Maßnahmen zur Erhaltung der Straßen und Wege sowie Gewässer,</w:t>
      </w:r>
    </w:p>
    <w:p>
      <w:pPr>
        <w:ind w:left="420"/>
      </w:pPr>
      <w:r>
        <w:t xml:space="preserve">2. Hochwasserschutzmaßnahmen sowie den Wasserhaushalt verändernden Maßnahmen,</w:t>
      </w:r>
    </w:p>
    <w:p>
      <w:pPr>
        <w:ind w:left="420"/>
      </w:pPr>
      <w:r>
        <w:t xml:space="preserve">3. Erweiterungen und Neuanlagen von Freizeiteinrichtungen,</w:t>
      </w:r>
    </w:p>
    <w:p>
      <w:pPr>
        <w:ind w:left="420"/>
      </w:pPr>
      <w:r>
        <w:t xml:space="preserve">4. der Aufstellung von Bauleitplänen.</w:t>
      </w:r>
    </w:p>
    <w:p>
      <w:r>
        <w:rPr>
          <w:color w:val="555555"/>
          <w:sz w:val="17"/>
        </w:rPr>
        <w:t xml:space="preserve">Zitiervorschlag: § 9 NatSGSpreewV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https://recht.nulegal.eu/gesetze/NatSGSpreewV/9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