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NatSGSchorfhV — Schutzzonen</w:t>
      </w:r>
    </w:p>
    <w:p>
      <w:r>
        <w:rPr>
          <w:color w:val="555555"/>
          <w:sz w:val="18"/>
        </w:rPr>
        <w:t xml:space="preserve">Verordnung über die Festsetzung von Naturschutzgebieten und einem Landschaftsschutzgebiet von zentraler Bedeutung mit der Gesamtbezeichnung "Biosphärenreservat Schorfheide-Chorin"</w:t>
      </w:r>
    </w:p>
    <w:p>
      <w:r>
        <w:rPr>
          <w:color w:val="555555"/>
          <w:sz w:val="18"/>
        </w:rPr>
        <w:t xml:space="preserve">Stand: 10.06.2019 (konsolidierte Textfassung, kein amtliches Inkrafttretensdatum)</w:t>
      </w:r>
    </w:p>
    <w:p>
      <w:r>
        <w:t xml:space="preserve">(1) Das Biosphärenreservat wird in die Schutzzonen I bis IV gegliedert:</w:t>
      </w:r>
    </w:p>
    <w:p>
      <w:pPr>
        <w:ind w:left="420"/>
      </w:pPr>
      <w:r>
        <w:t xml:space="preserve">1. Schutzzone I (Kernzone) wird als Naturschutzgebiet von zentraler Bedeutung ohne wirtschaftliche Nutzung ausgewiesen.</w:t>
      </w:r>
    </w:p>
    <w:p>
      <w:pPr>
        <w:ind w:left="420"/>
      </w:pPr>
      <w:r>
        <w:t xml:space="preserve">2. Zur Schutzzone II gehören alle nicht zur Schutzzone I gehörenden ausgewiesenen Naturschutzgebiete.</w:t>
      </w:r>
    </w:p>
    <w:p>
      <w:pPr>
        <w:ind w:left="420"/>
      </w:pPr>
      <w:r>
        <w:t xml:space="preserve">3. Die Schutzzone III (Zone der wirtschaftlich genutzten harmonischen Kulturlandschaft) wird als Landschaftsschutzgebiet ausgewiesen.</w:t>
      </w:r>
    </w:p>
    <w:p>
      <w:pPr>
        <w:ind w:left="420"/>
      </w:pPr>
      <w:r>
        <w:t xml:space="preserve">4. Zur Schutzzone IV gehören die devastierten Flächen der Britzer Platte sowie der westlichen Schorfheide; sie werden als Landschaftsschutzgebiet ausgewiesen.</w:t>
      </w:r>
    </w:p>
    <w:p>
      <w:r>
        <w:t xml:space="preserve">(2) Die Grenzen der Schutzzonen und die Gebietsnummern gemäß § 4 Abs. 3 sind in der in § 2 Abs. 2 genannten Karte eingetragen. Darüber hinaus sind die Grenzen der Schutzzonen in Karten M 1:10.000 eingetragen, die bei der obersten Naturschutzbehörde archivmäßig verwahrt werden und auf die Bezug genommen wird. Weitere Ausfertigungen befinden sich bei der Reservatsverwaltung und den Kreisverwaltungen. Bei den genannten Behörden sind die Karten während der Sprechzeiten allgemein zugänglich.</w:t>
      </w:r>
    </w:p>
    <w:p>
      <w:r>
        <w:rPr>
          <w:color w:val="555555"/>
          <w:sz w:val="17"/>
        </w:rPr>
        <w:t xml:space="preserve">Zitiervorschlag: § 3 NatSGSchorfhV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https://recht.nulegal.eu/gesetze/NatSGSchorfhV/3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NatSGSchorfhV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