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NatPsSchweizV</w:t>
      </w:r>
    </w:p>
    <w:p>
      <w:r>
        <w:rPr>
          <w:color w:val="555555"/>
          <w:sz w:val="18"/>
        </w:rPr>
        <w:t xml:space="preserve">Verordnung über die Festsetzung des Nationalparks Sächsische Schweiz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Art. 6 § 6 Nr. 1 des Umweltrahmengesetzes vom 29. Juni 1990 (GBl. I Nr. 42 S. 649) in Verbindung mit §§ 12 und 14 des Bundesnaturschutzgesetzes wird verordnet:</w:t>
      </w:r>
    </w:p>
    <w:p>
      <w:r>
        <w:rPr>
          <w:color w:val="555555"/>
          <w:sz w:val="17"/>
        </w:rPr>
        <w:t xml:space="preserve">Zitiervorschlag: Eingangsformel NatPsSchweizV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https://recht.nulegal.eu/gesetze/NatPsSchweizV/eingangsformel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