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8 NatPUORegWildV (Brandenburg) — Entschädigung wegen Nutzungsbeschränkungen</w:t>
      </w:r>
    </w:p>
    <w:p>
      <w:r>
        <w:rPr>
          <w:color w:val="555555"/>
          <w:sz w:val="18"/>
        </w:rPr>
        <w:t xml:space="preserve">Verordnung zur Regulierung der Wildbestände im Nationalpark „Unteres Odertal“</w:t>
      </w:r>
    </w:p>
    <w:p>
      <w:r>
        <w:rPr>
          <w:color w:val="555555"/>
          <w:sz w:val="18"/>
        </w:rPr>
        <w:t xml:space="preserve">Landesrecht Brandenburg</w:t>
      </w:r>
    </w:p>
    <w:p>
      <w:r>
        <w:rPr>
          <w:color w:val="555555"/>
          <w:sz w:val="18"/>
        </w:rPr>
        <w:t xml:space="preserve">Stand: 02.08.2026 (konsolidierte Textfassung, kein amtliches Inkrafttretensdatum)</w:t>
      </w:r>
    </w:p>
    <w:p>
      <w:r>
        <w:t xml:space="preserve">Die Geltendmachung von Entschädigungsansprüchen auf Grund dieser Verordnung richtet sich nach § 71 des Brandenburgischen Naturschutzgesetzes.</w:t>
      </w:r>
    </w:p>
    <w:p>
      <w:r>
        <w:rPr>
          <w:color w:val="555555"/>
          <w:sz w:val="17"/>
        </w:rPr>
        <w:t xml:space="preserve">Zitiervorschlag: § 8 NatPUORegWildV (Brandenburg)</w:t>
      </w:r>
    </w:p>
    <w:p>
      <w:r>
        <w:rPr>
          <w:color w:val="555555"/>
          <w:sz w:val="17"/>
        </w:rPr>
        <w:t xml:space="preserve">Quelle: bravors, abgerufen 02.08.2026</w:t>
      </w:r>
    </w:p>
    <w:p>
      <w:r>
        <w:rPr>
          <w:color w:val="555555"/>
          <w:sz w:val="17"/>
        </w:rPr>
        <w:t xml:space="preserve">Nicht-amtliche Lesefassung — verbindlich ist das Gesetz- und Verordnungsblatt für das Land Brandenburg (landesrecht.brandenburg.de: https://www.landesrecht.brandenburg.de)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https://recht.nulegal.eu/gesetze/NatPUORegWildV/8</w:t>
      </w:r>
    </w:p>
    <w:p>
      <w:r>
        <w:rPr>
          <w:color w:val="767676"/>
          <w:sz w:val="15"/>
        </w:rPr>
        <w:t xml:space="preserve">nu:legal · recht.nulegal.eu · Nicht-amtliche Lesefassung. Amtliche Fassung: landesrecht.brandenburg.de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