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NatPUOG (Brandenburg) — Erklärung zum Nationalpark</w:t>
      </w:r>
    </w:p>
    <w:p>
      <w:r>
        <w:rPr>
          <w:color w:val="555555"/>
          <w:sz w:val="18"/>
        </w:rPr>
        <w:t xml:space="preserve">Nationalparkgesetz Unteres Odertal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Im Unteren Odertal zwischen Hohensaaten und Mescherin wird gemäß § 24 des Bundesnaturschutzgesetzes ein Nationalpark festgesetzt. Der Nationalpark trägt den Namen „Nationalpark Unteres Odertal“. Er gilt als Naturschutzgebiet, soweit in diesem Gesetz nichts anderes geregelt ist.</w:t>
      </w:r>
    </w:p>
    <w:p>
      <w:r>
        <w:rPr>
          <w:color w:val="555555"/>
          <w:sz w:val="17"/>
        </w:rPr>
        <w:t xml:space="preserve">Zitiervorschlag: § 1 NatPUOG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https://recht.nulegal.eu/gesetze/NatPUOG/1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