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NatPUOFischV (Brandenburg) — Zeitliche und räumliche Einschränkungen der Fischerei</w:t>
      </w:r>
    </w:p>
    <w:p>
      <w:r>
        <w:rPr>
          <w:color w:val="555555"/>
          <w:sz w:val="18"/>
        </w:rPr>
        <w:t xml:space="preserve">Verordnung zur Regelung der Fischerei im Nationalpark „Unteres Odertal“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Folgende</w:t>
      </w:r>
    </w:p>
    <w:p>
      <w:r>
        <w:t xml:space="preserve">Handlungen sind zur Erreichung des Schutzzwecks nach den §§ 3 und 4 des</w:t>
      </w:r>
    </w:p>
    <w:p>
      <w:r>
        <w:t xml:space="preserve">Nationalparkgesetzes „Unteres Odertal“ verboten:</w:t>
      </w:r>
    </w:p>
    <w:p>
      <w:r>
        <w:t xml:space="preserve">die Ausübung der Berufsfischerei im Umkreis von 30 Metern und die</w:t>
      </w:r>
    </w:p>
    <w:p>
      <w:r>
        <w:t xml:space="preserve">Ausübung der nicht gewerblichen Fischerei im Umkreis von 50 Metern um</w:t>
      </w:r>
    </w:p>
    <w:p>
      <w:r>
        <w:t xml:space="preserve">Biberburgen (Mittelbaue); ausgenommen ist das unvermeidbare und vorsichtige</w:t>
      </w:r>
    </w:p>
    <w:p>
      <w:r>
        <w:t xml:space="preserve">Durchlaufen oder Durchfahren dieser Bereiche bei Einhaltung des größtmöglichen</w:t>
      </w:r>
    </w:p>
    <w:p>
      <w:r>
        <w:t xml:space="preserve">Abstandes von der Biberburg; die</w:t>
      </w:r>
    </w:p>
    <w:p>
      <w:r>
        <w:t xml:space="preserve">Nationalparkverwaltung informiert zum frühestmöglichen Zeitpunkt über</w:t>
      </w:r>
    </w:p>
    <w:p>
      <w:r>
        <w:t xml:space="preserve">Biberburgen;</w:t>
      </w:r>
    </w:p>
    <w:p>
      <w:r>
        <w:t xml:space="preserve">die Ausübung der Fischerei während der Dauer der Brutzeit vom</w:t>
      </w:r>
    </w:p>
    <w:p>
      <w:r>
        <w:t xml:space="preserve">1. Februar bis zum 30. Juni eines jeden Jahres im Umkreis von 300 Metern um</w:t>
      </w:r>
    </w:p>
    <w:p>
      <w:r>
        <w:t xml:space="preserve">Horststandorte von Adlern, Wanderfalken, Weihen, Sumpfohreulen, Schwarzstörchen,</w:t>
      </w:r>
    </w:p>
    <w:p>
      <w:r>
        <w:t xml:space="preserve">Kranichen, Reihern, Kormoranen und Uhus; für Seeadler beginnt die Schutzfrist</w:t>
      </w:r>
    </w:p>
    <w:p>
      <w:r>
        <w:t xml:space="preserve">bereits am 1. Januar; für Kraniche endet die Schutzfrist am 31. Mai; ausgenommen</w:t>
      </w:r>
    </w:p>
    <w:p>
      <w:r>
        <w:t xml:space="preserve">ist das</w:t>
      </w:r>
    </w:p>
    <w:p>
      <w:r>
        <w:t xml:space="preserve">unvermeidbare und vorsichtige Durchlaufen oder Durchfahren dieser Bereiche bei</w:t>
      </w:r>
    </w:p>
    <w:p>
      <w:r>
        <w:t xml:space="preserve">Einhaltung des größtmöglichen Abstandes vom Horststandort; § 33 Abs. 2 des</w:t>
      </w:r>
    </w:p>
    <w:p>
      <w:r>
        <w:t xml:space="preserve">Brandenburgischen Naturschutzgesetzes gilt entsprechend; die</w:t>
      </w:r>
    </w:p>
    <w:p>
      <w:r>
        <w:t xml:space="preserve">Nationalparkverwaltung informiert zum frühestmöglichen Zeitpunkt über</w:t>
      </w:r>
    </w:p>
    <w:p>
      <w:r>
        <w:t xml:space="preserve">Horststandorte;</w:t>
      </w:r>
    </w:p>
    <w:p>
      <w:r>
        <w:t xml:space="preserve">die Ausübung der Fischerei oder das Befahren der Gewässer im</w:t>
      </w:r>
    </w:p>
    <w:p>
      <w:r>
        <w:t xml:space="preserve">Bereich von Seeschwalbenkolonien; ausgenommen ist das unvermeidbare und</w:t>
      </w:r>
    </w:p>
    <w:p>
      <w:r>
        <w:t xml:space="preserve">vorsichtige Durchfahren dieser Bereiche, soweit es die gewerbliche Fischerei auf</w:t>
      </w:r>
    </w:p>
    <w:p>
      <w:r>
        <w:t xml:space="preserve">anderen Flächen erfordert; die Nationalparkverwaltung informiert jährlich über</w:t>
      </w:r>
    </w:p>
    <w:p>
      <w:r>
        <w:t xml:space="preserve">die betroffenen Gewässerabschnitte und die Dauer der Einschränkung;</w:t>
      </w:r>
    </w:p>
    <w:p>
      <w:r>
        <w:t xml:space="preserve">die Ausübung der nichtgewerblichen Angelfischerei</w:t>
      </w:r>
    </w:p>
    <w:p>
      <w:r>
        <w:t xml:space="preserve">in der Schutzzone I b oder von den in der Schutzzone I a oder</w:t>
      </w:r>
    </w:p>
    <w:p>
      <w:r>
        <w:t xml:space="preserve">I b gelegenen Ufern aus; ausgenommen sind die in der Übersichtskarte (Anlage 1)</w:t>
      </w:r>
    </w:p>
    <w:p>
      <w:r>
        <w:t xml:space="preserve">und im beigefügten Kartensatz 1 Blatt 2, 3, 5 und 7 (Anlage 2) dargestellten</w:t>
      </w:r>
    </w:p>
    <w:p>
      <w:r>
        <w:t xml:space="preserve">Gewässer, Gewässerteile und Uferstrecken bis zur Einstellung der land-, forst-</w:t>
      </w:r>
    </w:p>
    <w:p>
      <w:r>
        <w:t xml:space="preserve">oder fischereiwirtschaftlichen Nutzung durch Entschädigung der Eigentümer und</w:t>
      </w:r>
    </w:p>
    <w:p>
      <w:r>
        <w:t xml:space="preserve">Nutzu</w:t>
      </w:r>
    </w:p>
    <w:p>
      <w:r>
        <w:t xml:space="preserve">ngsberechtigten im Rahmen des</w:t>
      </w:r>
    </w:p>
    <w:p>
      <w:r>
        <w:t xml:space="preserve">Unternehmensflurbereinigungsverfahrens „Unteres Odertal“ auf der Grundlage</w:t>
      </w:r>
    </w:p>
    <w:p>
      <w:r>
        <w:t xml:space="preserve">der Ausführungsanordnung des Flurbereinigungsplans gemäß § 61 des</w:t>
      </w:r>
    </w:p>
    <w:p>
      <w:r>
        <w:t xml:space="preserve">Flurbereinigungsgesetzes oder von Anordnungen gemäß § 88 Nr. 3 in Verbindung mit</w:t>
      </w:r>
    </w:p>
    <w:p>
      <w:r>
        <w:t xml:space="preserve">§ 36 des Flurbereinigungsgesetzes, jedoch höchstens bis 15 Jahre nach</w:t>
      </w:r>
    </w:p>
    <w:p>
      <w:r>
        <w:t xml:space="preserve">Inkrafttreten dieser Verordnung,</w:t>
      </w:r>
    </w:p>
    <w:p>
      <w:r>
        <w:t xml:space="preserve">in den Poldern in der Zeit vom 1. März bis zum 30. Juni eines</w:t>
      </w:r>
    </w:p>
    <w:p>
      <w:r>
        <w:t xml:space="preserve">jeden Jahres mit Ausnahme der in der Übersichtskarte (Anlage 1) und im</w:t>
      </w:r>
    </w:p>
    <w:p>
      <w:r>
        <w:t xml:space="preserve">beigefügten Kartensatz 1 Blatt 1, 4, 5, 6 und 7 (Anlage 2) dargestellten</w:t>
      </w:r>
    </w:p>
    <w:p>
      <w:r>
        <w:t xml:space="preserve">Gewässer, Gewässerteile und Uferstrecken; in Abhängigkeit vom Witterungs- und</w:t>
      </w:r>
    </w:p>
    <w:p>
      <w:r>
        <w:t xml:space="preserve">Brutverlauf kann die untere Naturschutzbehörde im Einvernehmen mit der</w:t>
      </w:r>
    </w:p>
    <w:p>
      <w:r>
        <w:t xml:space="preserve">Nationalparkverwaltung die Angelfischerei schon zeitiger, jedoch frühestens ab</w:t>
      </w:r>
    </w:p>
    <w:p>
      <w:r>
        <w:t xml:space="preserve">dem 16. Juni eines jeden Jahres durch ortsübliche Bekanntmachung in den</w:t>
      </w:r>
    </w:p>
    <w:p>
      <w:r>
        <w:t xml:space="preserve">betroffenen amtsfreien Gemeinden und Ämtern zulassen,</w:t>
      </w:r>
    </w:p>
    <w:p>
      <w:r>
        <w:t xml:space="preserve">in den Poldern in der Zeit von einer Stunde nach</w:t>
      </w:r>
    </w:p>
    <w:p>
      <w:r>
        <w:t xml:space="preserve">Sonnenuntergang bis eine Stunde vor Sonnenaufgang (Nachtangeln).</w:t>
      </w:r>
    </w:p>
    <w:p>
      <w:r>
        <w:t xml:space="preserve">(2) Der Zugang zu den</w:t>
      </w:r>
    </w:p>
    <w:p>
      <w:r>
        <w:t xml:space="preserve">für die nichtgewerbliche Angelfischerei zugelassenen Gewässern oder</w:t>
      </w:r>
    </w:p>
    <w:p>
      <w:r>
        <w:t xml:space="preserve">Gewässerteilen ist nur mit folgenden Maßgaben gestattet:</w:t>
      </w:r>
    </w:p>
    <w:p>
      <w:r>
        <w:t xml:space="preserve">Soweit vorhanden, sind</w:t>
      </w:r>
    </w:p>
    <w:p>
      <w:r>
        <w:t xml:space="preserve">Wege oder Pfade zu nutzen, im Übrigen ist die kürzeste Verbindung vom Weg zum</w:t>
      </w:r>
    </w:p>
    <w:p>
      <w:r>
        <w:t xml:space="preserve">Gewässerufer zu wählen; Röhrichte dürfen jedoch nur auf bestehenden Wegen oder</w:t>
      </w:r>
    </w:p>
    <w:p>
      <w:r>
        <w:t xml:space="preserve">Pfaden gequert werden. Die Querung des Deichvorlandes der Oder in Höhe des</w:t>
      </w:r>
    </w:p>
    <w:p>
      <w:r>
        <w:t xml:space="preserve">Lunow-Stolper-Polders von Flusskilometer 669,1 bis Flusskilometer 678,7 ist nur</w:t>
      </w:r>
    </w:p>
    <w:p>
      <w:r>
        <w:t xml:space="preserve">auf den in der Übersichtskarte (Anlage 1) und im beigefügten Kartensatz 2</w:t>
      </w:r>
    </w:p>
    <w:p>
      <w:r>
        <w:t xml:space="preserve">(Anlage 3) gekennzeichneten Wegen zulässig.</w:t>
      </w:r>
    </w:p>
    <w:p>
      <w:r>
        <w:rPr>
          <w:color w:val="555555"/>
          <w:sz w:val="17"/>
        </w:rPr>
        <w:t xml:space="preserve">Zitiervorschlag: § 4 NatPUOFischV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https://recht.nulegal.eu/gesetze/NatPUOFischV/4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