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NatPUOFischV (Brandenburg) — Inkrafttreten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</w:t>
      </w:r>
    </w:p>
    <w:p>
      <w:r>
        <w:t xml:space="preserve">am Tage nach der Verkündung in Kraft.</w:t>
      </w:r>
    </w:p>
    <w:p>
      <w:r>
        <w:t xml:space="preserve">Potsdam, den 21.</w:t>
      </w:r>
    </w:p>
    <w:p>
      <w:r>
        <w:t xml:space="preserve">Februar 2007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12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