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NatPMüritzV — Vorrang dieser Verordnung</w:t>
      </w:r>
    </w:p>
    <w:p>
      <w:r>
        <w:rPr>
          <w:color w:val="555555"/>
          <w:sz w:val="18"/>
        </w:rPr>
        <w:t xml:space="preserve">Verordnung über die Festsetzung des Nationalparkes "Müritz-Nationalpark"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NatPMüritzV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https://recht.nulegal.eu/gesetze/NatPM%C3%BCritzV/11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NatPMüritzV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