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NatPJasmundV — Schutzzweck</w:t>
      </w:r>
    </w:p>
    <w:p>
      <w:r>
        <w:rPr>
          <w:color w:val="555555"/>
          <w:sz w:val="18"/>
        </w:rPr>
        <w:t xml:space="preserve">Verordnung über die Festsetzung des Nationalparks Jasmund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Mit der Festsetzung zum Nationalpark wird bezweckt:</w:t>
      </w:r>
    </w:p>
    <w:p>
      <w:pPr>
        <w:ind w:left="420"/>
      </w:pPr>
      <w:r>
        <w:t xml:space="preserve">1. die Bewahrung der Vielfalt, besonderen Eigenart und hervorragenden Schönheit der in Europa einzigartigen Kreidelandschaft mit ihren charakteristischen Oberflächenformen (glazial überformter Kreidehorst, Endmoränenwälle, Toteis- und Karsthohlformen, junge Erosionstäler, aktive und inaktive Kreide- und Moränenkliffs, größter natürlicher geologischer Aufschluß des norddeutschen Tieflandes) und entsprechendem Standorts- und Vegetationsmosaik in naturnahem Zustand,</w:t>
      </w:r>
    </w:p>
    <w:p>
      <w:pPr>
        <w:ind w:left="420"/>
      </w:pPr>
      <w:r>
        <w:t xml:space="preserve">2. die Herstellung eines von menschlichen Eingriffen weitgehend ungestörten Ablaufs der Naturprozesse auf großer Fläche (Küstendynamik einschließlich küstennaher submariner Prozesse, Wasserhaushalt und Moorgenese, Waldentwicklung),</w:t>
      </w:r>
    </w:p>
    <w:p>
      <w:pPr>
        <w:ind w:left="420"/>
      </w:pPr>
      <w:r>
        <w:t xml:space="preserve">3. die Regeneration standörtlich reich differenzierter Naturwälder einschließlich ihrer natürlichen Dynamik auf großer Fläche (Kalk- und Moränenbuchenwälder auf Standorten unterschiedlicher Feuchte- und Trophiestufen, Buschwälder an orogenen Waldgrenzstandorten der Kreidesteilküste, Erlen- und Erlen-Eschenwälder in Quellmulden und Bachtälern, edellaubholzreiche Ahornwälder an Kreidesteilhängen),</w:t>
      </w:r>
    </w:p>
    <w:p>
      <w:pPr>
        <w:ind w:left="420"/>
      </w:pPr>
      <w:r>
        <w:t xml:space="preserve">4. die Regeneration standortbedingter Quell-, Kessel- und Durchströmungsmoore,</w:t>
      </w:r>
    </w:p>
    <w:p>
      <w:pPr>
        <w:ind w:left="420"/>
      </w:pPr>
      <w:r>
        <w:t xml:space="preserve">5. die Erhaltung der landschaftsspezifischen natürlichen Mannigfaltigkeit der Pflanzen- und Tierwelt.</w:t>
      </w:r>
    </w:p>
    <w:p>
      <w:r>
        <w:t xml:space="preserve">(2) In dem Nationalpark wird keine wirtschaftsbestimmte Nutzung bezweckt; er soll aber zur Strukturverbesserung der angrenzenden Gebiete dienen.</w:t>
      </w:r>
    </w:p>
    <w:p>
      <w:r>
        <w:rPr>
          <w:color w:val="555555"/>
          <w:sz w:val="17"/>
        </w:rPr>
        <w:t xml:space="preserve">Zitiervorschlag: § 3 NatPJasmundV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https://recht.nulegal.eu/gesetze/NatPJasmundV/3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