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NatPHHarzV — Schutzzweck</w:t>
      </w:r>
    </w:p>
    <w:p>
      <w:r>
        <w:rPr>
          <w:color w:val="555555"/>
          <w:sz w:val="18"/>
        </w:rPr>
        <w:t xml:space="preserve">Verordnung über die Festsetzung des Nationalparks Hochharz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Festsetzung zum Nationalpark Hochharz wird bezweckt, eine in Mitteleuropa einmalige Mittelgebirgslandschaft mit Bergfichtenwäldern und unterschiedlichen Moortypen in den Hochlagen des Harzes zu erhalten.</w:t>
      </w:r>
    </w:p>
    <w:p>
      <w:r>
        <w:t xml:space="preserve">(2) Es sind besonders die naturnahen Bergfichtenwälder und die Moore zu erhalten und ihre natürlichen Abläufe zu sichern. Fichtenforste und andere gestörte Ökosysteme sind in naturnahe Zustände zu überführen.</w:t>
      </w:r>
    </w:p>
    <w:p>
      <w:r>
        <w:t xml:space="preserve">(3) Der Nationalpark dient der Erhaltung der Vielfalt heimischer Tier- und Pflanzenarten.</w:t>
      </w:r>
    </w:p>
    <w:p>
      <w:r>
        <w:t xml:space="preserve">(4) Im Randbereich des Nationalparkes werden Ökosysteme erhalten, die durch den Menschen geprägt sind, wie Halbkulturformationen (Heiden, Triften, Hutungen bei Schierke und Drei-Annen-Hohne), Bergwiesen und historische Nutzungsformen der Wälder.</w:t>
      </w:r>
    </w:p>
    <w:p>
      <w:r>
        <w:t xml:space="preserve">(5) Im Nationalpark werden ebenfalls Zeugen historischer Landnutzungsformen und alter Industriezweige, wie Torfgewinnung, Köhlerei, Flößerei, Steinabbau und Glasherstellung, erhalten, soweit sie den vorangehenden Schutzzielen nicht zuwiderlaufen.</w:t>
      </w:r>
    </w:p>
    <w:p>
      <w:r>
        <w:t xml:space="preserve">(6) In dem Nationalpark wird keine wirtschaftsbestimmte Nutzung bezweckt; er soll aber zur Strukturverbesserung der außerhalb des Nationalparks gelegenen Region (Nationalparkregion) beitragen.</w:t>
      </w:r>
    </w:p>
    <w:p>
      <w:r>
        <w:rPr>
          <w:color w:val="555555"/>
          <w:sz w:val="17"/>
        </w:rPr>
        <w:t xml:space="preserve">Zitiervorschlag: § 3 NatPHHarzV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https://recht.nulegal.eu/gesetze/NatPHHarzV/3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