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NatMonVO (Sachsen)</w:t>
      </w:r>
    </w:p>
    <w:p>
      <w:r>
        <w:rPr>
          <w:color w:val="555555"/>
          <w:sz w:val="18"/>
        </w:rPr>
        <w:t xml:space="preserve">Naturmonumentverordnung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31. März 2026</w:t>
      </w:r>
    </w:p>
    <w:p>
      <w:r>
        <w:t xml:space="preserve">Auf Grund</w:t>
      </w:r>
    </w:p>
    <w:p>
      <w:r>
        <w:t xml:space="preserve">– des § 13 Absatz 1 in Verbindung mit § 15 Absatz 1, § 14 Absatz 1 sowie § 48 Absatz 1 Satz 1 und Absatz 2 Satz 1 des Sächsischen Naturschutzgesetzes vom 6. Juni 2013 (SächsGVBl. S. 451) in Verbindung mit § 1 der Naturmonumentzuständigkeitsverordnung vom 16. November 2025 (SächsGVBl. S. 436) sowie § 20 Absatz 2 Nummer 1, 2, 6 und 7, § 22 Absatz 1, 2 und 5 sowie § 24 Absatz 4 des Bundesnaturschutzgesetzes vom 29. Juli 2009 (BGBl. I S. 2542), von denen § 22 Absatz 2 zuletzt durch Artikel 5 des Gesetzes vom 8. Mai 2024 (BGBl. 2024 I Nr. 153) und § 22 Absatz 5 zuletzt durch Artikel 290 der Verordnung vom 19. Juni 2020 (BGBl. I S. 1328) geändert worden ist,</w:t>
      </w:r>
    </w:p>
    <w:p>
      <w:r>
        <w:t xml:space="preserve">– des § 20 Absatz 9 Satz 4 in Verbindung mit Satz 3 des Sächsischen Naturschutzgesetzes vom 6. Juni 2013 (SächsGVBl. S. 451) sowie</w:t>
      </w:r>
    </w:p>
    <w:p>
      <w:r>
        <w:t xml:space="preserve">– des § 20 Absatz 4 des Sächsischen Jagdgesetzes vom 8. Juni 2012 (SächsGVBl. S. 308) in Verbindung mit § 24 Absatz 4 Satz 2 des Bundesnaturschutzgesetzes vom 29. Juli 2009 (BGBl. I S. 2542)</w:t>
      </w:r>
    </w:p>
    <w:p>
      <w:r>
        <w:t xml:space="preserve">verordnet das Staatsministerium für Umwelt und Landwirtschaft im Benehmen mit dem Bundesministerium für Umwelt, Klimaschutz, Naturschutz und nukleare Sicherheit sowie dem Bundesministerium für Verkehr:</w:t>
      </w:r>
    </w:p>
    <w:p>
      <w:r>
        <w:rPr>
          <w:color w:val="555555"/>
          <w:sz w:val="17"/>
        </w:rPr>
        <w:t xml:space="preserve">Zitiervorschlag: Eingangsformel NatMonVO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