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NatMonVO (Sachsen) — Inkrafttreten, Außerkrafttreten</w:t>
      </w:r>
    </w:p>
    <w:p>
      <w:r>
        <w:rPr>
          <w:color w:val="555555"/>
          <w:sz w:val="18"/>
        </w:rPr>
        <w:t xml:space="preserve">Naturmonumentverordnung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Diese Verordnung tritt am Tag nach der Verkündung in Kraft.</w:t>
      </w:r>
    </w:p>
    <w:p>
      <w:r>
        <w:t xml:space="preserve">(2) Gleichzeitig treten außer Kraft:</w:t>
      </w:r>
    </w:p>
    <w:p>
      <w:r>
        <w:t xml:space="preserve">1. die Verordnung des Regierungspräsidiums Chemnitz zur Festsetzung des Naturschutzgebietes „Dreiländereck“ vom 25. April 1996 (SächsABl. S. 527), die zuletzt durch die Verordnung vom 5. April 2007 (SächsABl. SDr. S. S 283) geändert worden ist,</w:t>
      </w:r>
    </w:p>
    <w:p>
      <w:r>
        <w:t xml:space="preserve">2. die Verordnung des Regierungspräsidiums Chemnitz zur Festsetzung des Naturschutzgebietes „Pfarrwiese“ vom 15. Dezember 1995 (SächsABl. 1996 S. 70), die zuletzt durch die Verordnung vom 5. April 2007 (SächsABl. SDr. S. S 268) geändert worden ist,</w:t>
      </w:r>
    </w:p>
    <w:p>
      <w:r>
        <w:t xml:space="preserve">3. die Verordnung des Regierungspräsidiums Chemnitz zur Festsetzung des Naturschutzgebietes „Himmelreich“ vom 11. Dezember 1995 (SächsABl. 1996 S. 34), die zuletzt durch die Verordnung vom 5. April 2007 (SächsABl. SDr. S. S 274) geändert worden ist,</w:t>
      </w:r>
    </w:p>
    <w:p>
      <w:r>
        <w:t xml:space="preserve">4. die Verordnung des Regierungspräsidiums Chemnitz zur Festsetzung des Naturschutzgebietes „Hasenreuth“ vom 12. Dezember 1995 (SächsABl. 1996 S. 73), die zuletzt durch die Verordnung vom 5. April 2007 (SächsABl. SDr. S. S 275) geändert worden ist,</w:t>
      </w:r>
    </w:p>
    <w:p>
      <w:r>
        <w:t xml:space="preserve">5. die Verordnung des Regierungspräsidiums Chemnitz zur Festsetzung des Naturschutzgebietes „Feilebach“ vom 20. Dezember 1995 (SächsABl. 1996 S. 77), die zuletzt durch die Verordnung vom 5. April 2007 (SächsABl. SDr. S. S 282) geändert worden ist,</w:t>
      </w:r>
    </w:p>
    <w:p>
      <w:r>
        <w:t xml:space="preserve">6. die Verordnung des Regierungspräsidiums Chemnitz zur Festsetzung des Naturschutzgebietes „Fuchspöhl“ vom 28. September 1995 (SächsABl. S. 1213), die zuletzt durch Verordnung vom 5. April 2007 (SächsABl. SDr. S. S 279) geändert worden ist,</w:t>
      </w:r>
    </w:p>
    <w:p>
      <w:r>
        <w:t xml:space="preserve">7. die Verordnung des Regierungspräsidiums Chemnitz zur Festsetzung des Naturschutzgebietes „Sachsenwiese“ vom 15. Dezember 1995 (SächsABl. 1996 S. 101), die zuletzt durch die Verordnung vom 5. April 2007 (SächsABl. SDr. S. S 265) geändert worden ist,</w:t>
      </w:r>
    </w:p>
    <w:p>
      <w:r>
        <w:t xml:space="preserve">8. die Verordnung des Regierungspräsidiums Chemnitz zur Festsetzung des Naturschutzgebietes „An der Ullitz“ vom 12. Oktober 1995 (SächsABl. S. 1268), die zuletzt durch die Verordnung vom 5. April 2007 (SächsABl. SDr. S. S 287) geändert worden ist,</w:t>
      </w:r>
    </w:p>
    <w:p>
      <w:r>
        <w:t xml:space="preserve">9. die Verordnung des Landratsamtes Plauen über das Flächennaturdenkmal „Grenzheide“ vom 3. November 1995 (Kreisjournal Nr. 7 S. 3),</w:t>
      </w:r>
    </w:p>
    <w:p>
      <w:r>
        <w:t xml:space="preserve">10. die Verordnung des Landratsamtes Oelsnitz zur Festsetzung des Flächennaturdenkmales „Pfarrhübel“ vom 13. April 1995 (Kreisjournal Nr. 4 S. 4),</w:t>
      </w:r>
    </w:p>
    <w:p>
      <w:r>
        <w:t xml:space="preserve">11. die Satzung über einen geschützten Landschaftsbestandteil der Gemeinde Burgstein vom 8. Juni 1995 (SächsGVBl. S. 436, 437),</w:t>
      </w:r>
    </w:p>
    <w:p>
      <w:r>
        <w:t xml:space="preserve">12. die Satzung der Gemeinde Burgstein zum Schutz des geschützten Landschaftsbestandteiles „Grünes Band der Gemeinde Burgstein“ vom 29. November 2005 (Amtsblatt der Gemeinden Burgstein, Reuth und Weischlitz S. 3),</w:t>
      </w:r>
    </w:p>
    <w:p>
      <w:r>
        <w:t xml:space="preserve">13. die Satzung über einen geschützten Landschaftsbestandteil der Gemeinde Eichigt vom 10. Oktober 1995 (SächsGVBl. S. 436, 440),</w:t>
      </w:r>
    </w:p>
    <w:p>
      <w:r>
        <w:t xml:space="preserve">14. die Satzung über geschützte Landschaftsbestandteile der Gemeinde Triebel vom 27. Oktober 1995 (SächsGVBl. S. 436, 442).</w:t>
      </w:r>
    </w:p>
    <w:p>
      <w:r>
        <w:t xml:space="preserve">Dresden, den 31. März 2026</w:t>
      </w:r>
    </w:p>
    <w:p>
      <w:r>
        <w:t xml:space="preserve">Der Staatsminister für Umwelt und Landwirtschaft</w:t>
      </w:r>
    </w:p>
    <w:p>
      <w:r>
        <w:t xml:space="preserve">Georg-Ludwig von Breitenbuch</w:t>
      </w:r>
    </w:p>
    <w:p>
      <w:r>
        <w:rPr>
          <w:color w:val="555555"/>
          <w:sz w:val="17"/>
        </w:rPr>
        <w:t xml:space="preserve">Zitiervorschlag: § 12 NatMonVO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https://recht.nulegal.eu/gesetze/NatMonVO/12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