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16b NachwV 2007 — Mitführungspflicht</w:t>
      </w:r>
    </w:p>
    <w:p>
      <w:r>
        <w:rPr>
          <w:color w:val="555555"/>
          <w:sz w:val="18"/>
        </w:rPr>
        <w:t xml:space="preserve">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Beförderung nicht nachweispflichtiger gefährlicher Abfälle hat der Abfallbeförderer Unterlagen mit folgenden Angaben mitzuführen und auf Verlangen den zur Überwachung und Kontrolle Befugten vorzulegen:</w:t>
      </w:r>
    </w:p>
    <w:p>
      <w:pPr>
        <w:ind w:left="420"/>
      </w:pPr>
      <w:r>
        <w:t xml:space="preserve">1. Menge des beförderten Abfalls in Tonnen,</w:t>
      </w:r>
    </w:p>
    <w:p>
      <w:pPr>
        <w:ind w:left="420"/>
      </w:pPr>
      <w:r>
        <w:t xml:space="preserve">2. Bezeichnung des Abfalls und der Abfallschlüssel laut Abfallverzeichnis-Verordnung,</w:t>
      </w:r>
    </w:p>
    <w:p>
      <w:pPr>
        <w:ind w:left="420"/>
      </w:pPr>
      <w:r>
        <w:t xml:space="preserve">3. Angaben zum Beförderer, insbesondere Name und Anschrift sowie die Beförderernummer, sofern vorhanden,</w:t>
      </w:r>
    </w:p>
    <w:p>
      <w:pPr>
        <w:ind w:left="420"/>
      </w:pPr>
      <w:r>
        <w:t xml:space="preserve">4. Datum der Übernahme der Abfälle zur Beförderung,</w:t>
      </w:r>
    </w:p>
    <w:p>
      <w:pPr>
        <w:ind w:left="420"/>
      </w:pPr>
      <w:r>
        <w:t xml:space="preserve">5. Angaben zum Abfallerzeuger oder Abfallbesitzer, von dem die Abfälle zur Beförderung übernommen wurden, insbesondere Name und Anschrift sowie die Erzeugernummer, sofern vorhanden, und</w:t>
      </w:r>
    </w:p>
    <w:p>
      <w:pPr>
        <w:ind w:left="420"/>
      </w:pPr>
      <w:r>
        <w:t xml:space="preserve">6. Angaben zur Entsorgungsanlage oder zum Gelände zur kurzfristigen Lagerung oder zum Umschlag, zu der oder zu dem die Abfälle befördert werden, insbesondere Anschrift und Inhaber sowie dessen Entsorgernummer, sofern vorhanden.</w:t>
      </w:r>
    </w:p>
    <w:p>
      <w:r>
        <w:t xml:space="preserve">§ 11 Absatz 5 ist entsprechend anzuwenden.</w:t>
      </w:r>
    </w:p>
    <w:p>
      <w:r>
        <w:rPr>
          <w:color w:val="555555"/>
          <w:sz w:val="17"/>
        </w:rPr>
        <w:t xml:space="preserve">Zitiervorschlag: § 16b NachwV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https://recht.nulegal.eu/gesetze/NachwV%202007/16b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16b NachwV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