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NW_34620 (Nordrhein-Westfalen)</w:t>
      </w:r>
    </w:p>
    <w:p>
      <w:r>
        <w:rPr>
          <w:color w:val="555555"/>
          <w:sz w:val="18"/>
        </w:rPr>
        <w:t xml:space="preserve">Gesetz zur Überleitung der Gesamtschulrektorinnen, Gesamtschulrektoren – als Koordinatorinnen oder Koordinatoren in Ämter der Besoldungsgruppe A 13 mit Amtszulage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Juli 2026</w:t>
      </w:r>
    </w:p>
    <w:p>
      <w:r>
        <w:t xml:space="preserve">(Artikel 20 des Gesetzes vom 21. Juli 2026 (GV. NRW. S. 474))</w:t>
      </w:r>
    </w:p>
    <w:p>
      <w:r>
        <w:rPr>
          <w:color w:val="555555"/>
          <w:sz w:val="17"/>
        </w:rPr>
        <w:t xml:space="preserve">Zitiervorschlag: Eingangsformel NW_34620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