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NW_34620 (Nordrhein-Westfalen) — Inkrafttreten</w:t>
      </w:r>
    </w:p>
    <w:p>
      <w:r>
        <w:rPr>
          <w:color w:val="555555"/>
          <w:sz w:val="18"/>
        </w:rPr>
        <w:t xml:space="preserve">Gesetz zur Überleitung der Gesamtschulrektorinnen, Gesamtschulrektoren – als Koordinatorinnen oder Koordinatoren in Ämter der Besoldungsgruppe A 13 mit Amtszulage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Wirkung vom 1. August 2026 in Kraft.</w:t>
      </w:r>
    </w:p>
    <w:p>
      <w:r>
        <w:rPr>
          <w:color w:val="555555"/>
          <w:sz w:val="17"/>
        </w:rPr>
        <w:t xml:space="preserve">Zitiervorschlag: § 3 NW_34620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https://recht.nulegal.eu/gesetze/NW_34620/3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