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NW_34591 (Nordrhein-Westfalen) — Verordnungsermächtigung im besonderen Gefährdungsfall</w:t>
      </w:r>
    </w:p>
    <w:p>
      <w:r>
        <w:rPr>
          <w:color w:val="555555"/>
          <w:sz w:val="18"/>
        </w:rPr>
        <w:t xml:space="preserve">AG TierGesR TierNebR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Tiergesundheit zuständige Ministerium (Ministerium) wird ermächtigt, durch Rechtsverordnung im Bereich des Tiergesundheitsrechts bestehende Anordnungs- und Regelungsbefugnisse</w:t>
      </w:r>
    </w:p>
    <w:p>
      <w:r>
        <w:t xml:space="preserve">1. des Ministeriums auf das Landesamt für Verbraucherschutz und Ernährung (Landesamt),</w:t>
      </w:r>
    </w:p>
    <w:p>
      <w:r>
        <w:t xml:space="preserve">2. des Ministeriums oder des Landesamtes auf nachgeordnete Behörden sowie</w:t>
      </w:r>
    </w:p>
    <w:p>
      <w:r>
        <w:t xml:space="preserve">3. der nachgeordneten Behörden auf das Landesamt oder das Ministerium ganz oder teilweise zu übertragen, soweit und solange dies zur Bekämpfung einer Tierseuche oder Abwehr einer erheblichen Tierseuchengefahr dringend erforderlich ist.</w:t>
      </w:r>
    </w:p>
    <w:p>
      <w:r>
        <w:rPr>
          <w:color w:val="555555"/>
          <w:sz w:val="17"/>
        </w:rPr>
        <w:t xml:space="preserve">Zitiervorschlag: § 1 NW_34591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https://recht.nulegal.eu/gesetze/NW_34591/1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