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NW_34517 (Nordrhein-Westfalen) — Voraussetzungen für den Zugang zur Ausbildung</w:t>
      </w:r>
    </w:p>
    <w:p>
      <w:r>
        <w:rPr>
          <w:color w:val="555555"/>
          <w:sz w:val="18"/>
        </w:rPr>
        <w:t xml:space="preserve">APOHygKontr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Ausbildung kann von der Ausbildungsbehörde zugelassen werden, wer</w:t>
      </w:r>
    </w:p>
    <w:p>
      <w:r>
        <w:t xml:space="preserve">1. nicht in gesundheitlicher Hinsicht zur Ausübung des Berufes ungeeignet ist und</w:t>
      </w:r>
    </w:p>
    <w:p>
      <w:r>
        <w:t xml:space="preserve">2. sich nicht eines Verhaltens schuldig gemacht hat, aus dem sich die Unzuverlässigkeit zur Absolvierung der Ausbildung ergibt und</w:t>
      </w:r>
    </w:p>
    <w:p>
      <w:r>
        <w:t xml:space="preserve">3. einen mittleren Schulabschluss oder einen anderen als gleichwertig anerkannten Abschluss oder</w:t>
      </w:r>
    </w:p>
    <w:p>
      <w:r>
        <w:t xml:space="preserve">4. einen Hauptschulabschluss oder einen anderen als gleichwertig anerkannten Abschluss in Verbindung mit dem erfolgreichen Abschluss einer mindestens zweijährigen förderlichen Berufsausbildung oder</w:t>
      </w:r>
    </w:p>
    <w:p>
      <w:r>
        <w:t xml:space="preserve">5. den erfolgreichen Abschluss einer sonstigen zehnjährigen allgemeinen Schulbildung nachweisen kann und</w:t>
      </w:r>
    </w:p>
    <w:p>
      <w:r>
        <w:t xml:space="preserve">6. über Kenntnisse der deutschen Sprache verfügt, die für die Ausbildung erforderlich sind.</w:t>
      </w:r>
    </w:p>
    <w:p>
      <w:r>
        <w:rPr>
          <w:color w:val="555555"/>
          <w:sz w:val="17"/>
        </w:rPr>
        <w:t xml:space="preserve">Zitiervorschlag: § 4 NW_34517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https://recht.nulegal.eu/gesetze/NW_34517/4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