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36 NW_34517 (Nordrhein-Westfalen) — Inkrafttreten</w:t>
      </w:r>
    </w:p>
    <w:p>
      <w:r>
        <w:rPr>
          <w:color w:val="555555"/>
          <w:sz w:val="18"/>
        </w:rPr>
        <w:t xml:space="preserve">APOHygKontr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1. Juli 2026 in Kraft.</w:t>
      </w:r>
    </w:p>
    <w:p>
      <w:r>
        <w:rPr>
          <w:color w:val="555555"/>
          <w:sz w:val="17"/>
        </w:rPr>
        <w:t xml:space="preserve">Zitiervorschlag: § 36 NW_34517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https://recht.nulegal.eu/gesetze/NW_34517/36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36 NW_34517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