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NW_34517 (Nordrhein-Westfalen) — Niederschrift</w:t>
      </w:r>
    </w:p>
    <w:p>
      <w:r>
        <w:rPr>
          <w:color w:val="555555"/>
          <w:sz w:val="18"/>
        </w:rPr>
        <w:t xml:space="preserve">APOHygKontr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Über die Prüfung ist von der oder dem Vorsitzenden des Prüfungsausschusses für jede zu prüfende Person eine Niederschrift nach dem Muster der Anlage 7 zu dieser Verordnung zu fertigen, in der die Gegenstände der Prüfung, die Bewertung der Leistungen sowie etwaige Unregelmäßigkeiten zu vermerken sind.</w:t>
      </w:r>
    </w:p>
    <w:p>
      <w:r>
        <w:rPr>
          <w:color w:val="555555"/>
          <w:sz w:val="17"/>
        </w:rPr>
        <w:t xml:space="preserve">Zitiervorschlag: § 25 NW_34517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https://recht.nulegal.eu/gesetze/NW_34517/25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