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NW_34508 (Nordrhein-Westfalen) — Förderung der Infrastruktur durch das Land Nordrhein-Westfalen</w:t>
      </w:r>
    </w:p>
    <w:p>
      <w:r>
        <w:rPr>
          <w:color w:val="555555"/>
          <w:sz w:val="18"/>
        </w:rPr>
        <w:t xml:space="preserve">NRW-Infrastrukturgesetz 2025 bis 2036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Investitionsmittel in Höhe von 8 400 000 000 Euro werden für Sachinvestitionen des Landes in Infrastruktur in folgenden Bereichen und folgender Höhe bereitgestellt:</w:t>
      </w:r>
    </w:p>
    <w:p>
      <w:r>
        <w:t xml:space="preserve">1. Investitionen in die Sanierung von Landesstraßen und -brücken sowie Ersatzneubauten: 1 500 000 000 Euro,</w:t>
      </w:r>
    </w:p>
    <w:p>
      <w:r>
        <w:t xml:space="preserve">2. Investitionen in die Digitale Resilienz und die Digitalisierung: 1 300 000 000 Euro,</w:t>
      </w:r>
    </w:p>
    <w:p>
      <w:r>
        <w:t xml:space="preserve">3. Investitionen in die frühkindliche Bildungs- und Betreuungsinfrastruktur: 700 000 000 Euro,</w:t>
      </w:r>
    </w:p>
    <w:p>
      <w:r>
        <w:t xml:space="preserve">4. Investitionen in die Sportinfrastruktur: 200 000 000 Euro,</w:t>
      </w:r>
    </w:p>
    <w:p>
      <w:r>
        <w:t xml:space="preserve">5. Investitionen in die Sanierung von Landesliegenschaften, etwa in energetischer Hinsicht: 400 000 000 Euro,</w:t>
      </w:r>
    </w:p>
    <w:p>
      <w:r>
        <w:t xml:space="preserve">6. Investitionen in die Universitätskliniken: 1 000 000 000 Euro,</w:t>
      </w:r>
    </w:p>
    <w:p>
      <w:r>
        <w:t xml:space="preserve">7. Investitionen in die Hochschulen: 1 000 000 000 Euro,</w:t>
      </w:r>
    </w:p>
    <w:p>
      <w:r>
        <w:t xml:space="preserve">8. Investitionen in die Krankenhausinfrastruktur: 1 000 000 000 Euro und</w:t>
      </w:r>
    </w:p>
    <w:p>
      <w:r>
        <w:t xml:space="preserve">9. Investitionen in die Wirtschaftswende, Forschung und Innovation: 1 300 000 000 Euro.</w:t>
      </w:r>
    </w:p>
    <w:p>
      <w:r>
        <w:rPr>
          <w:color w:val="555555"/>
          <w:sz w:val="17"/>
        </w:rPr>
        <w:t xml:space="preserve">Zitiervorschlag: § 3 NW_34508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