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NW_34497 (Nordrhein-Westfalen)</w:t>
      </w:r>
    </w:p>
    <w:p>
      <w:r>
        <w:rPr>
          <w:color w:val="555555"/>
          <w:sz w:val="18"/>
        </w:rPr>
        <w:t xml:space="preserve">Verordnung zur Zuweisung weiterer Aufgaben an das Landesamt für Verbraucherschutz und Ernährung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November 2025</w:t>
      </w:r>
    </w:p>
    <w:p>
      <w:r>
        <w:t xml:space="preserve">Auf Grund des § 2 Absatz 5 des LAVE-Errichtungsgesetzes vom 11. März 2025 (GV. NRW. S. 288) verordnet das Ministerium für Landwirtschaft und Verbraucherschutz nach Anhörung des fachlich zuständigen Ausschusses des Landtags:</w:t>
      </w:r>
    </w:p>
    <w:p>
      <w:r>
        <w:rPr>
          <w:color w:val="555555"/>
          <w:sz w:val="17"/>
        </w:rPr>
        <w:t xml:space="preserve">Zitiervorschlag: Eingangsformel NW_34497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https://recht.nulegal.eu/gesetze/NW_34497/eingangsformel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