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NW_34475 (Nordrhein-Westfalen) — Personal und Mittel</w:t>
      </w:r>
    </w:p>
    <w:p>
      <w:r>
        <w:rPr>
          <w:color w:val="555555"/>
          <w:sz w:val="18"/>
        </w:rPr>
        <w:t xml:space="preserve">LpBG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 Inkrafttreten dieses Gesetzes sind die Beschäftigten der in der Anlage zu diesem Gesetz aufgeführten Organisationseinheiten beim Ministerium für Kultur und Wissenschaft des Landes Nordrhein-Westfalen mit den Aufgaben der Landeszentrale sowie der Stabsstelle „Prävention gegen Antisemitismus, politischen und religiösen Extremismus, Rassismus und Demokratiefeindlichkeit“ zu der Präsidentin oder dem Präsidenten des Landtags übergeleitet.</w:t>
      </w:r>
    </w:p>
    <w:p>
      <w:r>
        <w:t xml:space="preserve">(2) Die Versetzung anderer Beschäftigter erfolgt nach den beamten- und tarifrechtlichen Regelungen.</w:t>
      </w:r>
    </w:p>
    <w:p>
      <w:r>
        <w:t xml:space="preserve">(3) Die Umsetzung der Planstellen, Stellen und Mittel erfolgt nach den allgemeinen haushaltsrechtlichen Vorschriften gemäß § 50 Absatz 1 der Landeshaushaltsordnung in der Fassung der Bekanntmachung vom 26. April 1999 (GV. NRW. S. 158), die zuletzt durch Artikel 2 des Gesetzes vom 11. Februar 2025 (GV. NRW. S. 214) geändert worden ist.</w:t>
      </w:r>
    </w:p>
    <w:p>
      <w:r>
        <w:t xml:space="preserve">(4) Den Übergang von Vermögengegenständen sowie weiteres regelt eine zwischen dem Ministerium für Kultur und Wissenschaft des Landes Nordrhein-Westfalen und der Präsidentin oder dem Präsidenten des Landtags abzuschließende Verwaltungsvereinbarung mit Zustimmung des für Finanzen zuständigen Ministeriums.</w:t>
      </w:r>
    </w:p>
    <w:p>
      <w:r>
        <w:rPr>
          <w:color w:val="555555"/>
          <w:sz w:val="17"/>
        </w:rPr>
        <w:t xml:space="preserve">Zitiervorschlag: § 8 NW_34475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https://recht.nulegal.eu/gesetze/NW_34475/8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