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NW_34453 (Nordrhein-Westfalen) — Repräsentat</w:t>
      </w:r>
    </w:p>
    <w:p>
      <w:r>
        <w:rPr>
          <w:color w:val="555555"/>
          <w:sz w:val="18"/>
        </w:rPr>
        <w:t xml:space="preserve">eAkten-Verordnung Straf- und Bußgeldverfahren Finanzverwaltung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elektronischen Akte gespeicherten Inhalte müssen jederzeit zusätzlich als elektronische Dokumente im Format-PDF/A wiedergegeben werden können; aus diesen Dokumenten wird das Repräsentat gebildet. Das Repräsentat muss den gesamten zur Akte genommenen Inhalt mit Ausnahme der nur für die Datenverarbeitung notwendigen Struktur-, Definitions- und Schemadateien wiedergeben. Soweit die Wiedergabe eines Inhalts technisch nicht möglich ist, ist ein entsprechender Hinweis in das Repräsentat aufzunehmen. Signaturdateien werden im Repräsentat nicht wiedergegeben; wiedergegeben werden nur die Vermerke über das Ergebnis der Signaturprüfung. Das Repräsentat sollte druckbar, kopierbar und, soweit technisch möglich, durchsuchbar sein. Die Seiten des Repräsentats sind so zu nummerieren, dass sie eindeutig zitiert werden können.</w:t>
      </w:r>
    </w:p>
    <w:p>
      <w:r>
        <w:t xml:space="preserve">(2) Bei der elektronischen Aktenführung sind alle Daten vorzuhalten, die erforderlich sind, um den für die Übermittlung von elektronischen Akten vorgesehenen strukturierten maschinenlesbaren Datensatz im Dateiformat XML gemäß der Bekanntmachung nach § 6 der Strafaktenübermittlungsverordnung vom 14. April 2020 (BGBl. I S. 799) in der jeweils geltenden Fassung zu erzeugen und die Bearbeitung zu unterstützen.</w:t>
      </w:r>
    </w:p>
    <w:p>
      <w:r>
        <w:rPr>
          <w:color w:val="555555"/>
          <w:sz w:val="17"/>
        </w:rPr>
        <w:t xml:space="preserve">Zitiervorschlag: § 6 NW_34453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https://recht.nulegal.eu/gesetze/NW_34453/6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NW_34453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