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NW_34405 (Nordrhein-Westfalen) — Ermächtigungen</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Gesundheit zuständige Ministerium erlässt im Einvernehmen mit dem für Kommunales zuständigen Ministerium Vorschriften über die Befähigung der Berufe nach § 17 durch Rechtsverordnung. Dabei sind insbesondere zu regeln:</w:t>
      </w:r>
    </w:p>
    <w:p>
      <w:r>
        <w:t xml:space="preserve">1. die Voraussetzungen für die Zulassung zur und die Anrechnung von förderlichen Zeiten auf die Qualifikation,</w:t>
      </w:r>
    </w:p>
    <w:p>
      <w:r>
        <w:t xml:space="preserve">2. das Ziel, der Inhalt, die Dauer und die Ausgestaltung der Qualifikation sowie die Beurteilung der Leistungen während der Qualifikation,</w:t>
      </w:r>
    </w:p>
    <w:p>
      <w:r>
        <w:t xml:space="preserve">3. die Art und die Zahl der Prüfungsleistungen, das Prüfungsverfahren einschließlich der Festlegung des Prüfungsergebnisses unter Berücksichtigung der Leistungen während der Qualifikation und der Bildung des Prüfungsausschusses und</w:t>
      </w:r>
    </w:p>
    <w:p>
      <w:r>
        <w:t xml:space="preserve">4. die Wiederholung von Prüfungsleistungen.</w:t>
      </w:r>
    </w:p>
    <w:p>
      <w:r>
        <w:t xml:space="preserve">(2) Das für Gesundheit zuständige Ministerium kann durch öffentlich-rechtlichen Vertrag oder Verwaltungsakt die Durchführung von Absonderungsmaßnahmen nach § 30 des Infektionsschutzgesetzes auf Personen des Privatrechts übertragen (Beleihung), wenn keine überwiegenden öffentlichen Interessen entgegenstehen. Beliehen werden kann, wer zuverlässig und von betroffenen Wirtschaftskreisen unabhängig ist sowie gewährleistet, dass die für die Kontrolle maßgeblichen Rechtsvorschriften beachtet werden. Der Beliehene muss im Hinblick auf seine personelle und sachliche Ausstattung, Organisation sowie medizinische und persönliche Betreuung der Betroffenen für die Unterbringung geeignet sein.</w:t>
      </w:r>
    </w:p>
    <w:p>
      <w:r>
        <w:rPr>
          <w:color w:val="555555"/>
          <w:sz w:val="17"/>
        </w:rPr>
        <w:t xml:space="preserve">Zitiervorschlag: § 28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