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NW_34405 (Nordrhein-Westfalen) — Befugnisse und Pflichten</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dem Vollzug dieses Gesetzes beauftragten Personen sind zur Durchführung der Überwachungsaufgaben nach den §§ 7, 9, 15 und 17 berechtigt,</w:t>
      </w:r>
    </w:p>
    <w:p>
      <w:r>
        <w:t xml:space="preserve">1. während der üblichen Betriebs- und Geschäftszeiten, und zur Verhinderung und Abwehr drohender Gefahren für die Gesundheit der Bevölkerung auch außerhalb dieser Zeiten, die zu überwachenden Grundstücke, Räume, Anlagen und Einrichtungen zu betreten und dort Besichtigungen, Prüfungen und Untersuchungen, einschließlich der dort befindlichen Gegenstände, vorzunehmen,</w:t>
      </w:r>
    </w:p>
    <w:p>
      <w:r>
        <w:t xml:space="preserve">2. zur Verhinderung und Abwehr drohender Gefahren für die Gesundheit der Bevölkerung die in Nummer 1 genannten Grundstücke und Räume, Anlagen und Einrichtungen sowie die damit verbundenen Wohnräume auch außerhalb der dort genannten Zeiten zu betreten und einschließlich der dort befindlichen Gegenstände zu untersuchen und</w:t>
      </w:r>
    </w:p>
    <w:p>
      <w:r>
        <w:t xml:space="preserve">3. Proben zum Zwecke der Untersuchung zu fordern oder zu entnehmen und, soweit erforderlich, die entsprechenden Bücher oder sonstige Unterlagen einzusehen und daraus Ablichtungen zu fertigen.</w:t>
      </w:r>
    </w:p>
    <w:p>
      <w:r>
        <w:t xml:space="preserve">(2) Personen, die zur Durchführung der Überwachung Auskünfte geben können, sind verpflichtet, auf Verlangen die erforderlichen Auskünfte zu erteilen und die erforderlichen Unterlagen vorzulegen.</w:t>
      </w:r>
    </w:p>
    <w:p>
      <w:r>
        <w:t xml:space="preserve">(3) Die Betriebsinhaberinnen und Betriebsinhaber, deren Vertretungen oder Beauftragte oder Personen, die die tatsächliche Gewalt innehaben, sind verpflichtet, die Amtshandlungen nach Absatz 1 zu dulden sowie die in Absatz 1 Nummer 1 und 2 genannten Grundstücke und Räume, Anlagen und Einrichtungen zugänglich zu machen. Das Grundrecht der Unverletzlichkeit der Wohnung nach Artikel 13 Absatz 1 des Grundgesetzes wird insoweit eingeschränkt.</w:t>
      </w:r>
    </w:p>
    <w:p>
      <w:r>
        <w:t xml:space="preserve">(4) Werden bei der Überwachung nach den §§ 7, 9, 15, 16 und 17 Tatsachen festgestellt, die ein Eingreifen erforderlich machen, veranlasst die untere Gesundheitsbehörde die notwendigen Maßnahmen, sofern nicht andere Verwaltungsbehörden zuständig sind. Bei Gefahr ist die untere Gesundheitsbehörde verpflichtet, selbst die erforderlichen Maßnahmen zu treffen.</w:t>
      </w:r>
    </w:p>
    <w:p>
      <w:r>
        <w:t xml:space="preserve">(5) Weitere Überwachungsmaßnahmen zur Verhinderung übertragbarer Krankheiten nach dem Infektionsschutzgesetz bleiben unberührt.</w:t>
      </w:r>
    </w:p>
    <w:p>
      <w:r>
        <w:rPr>
          <w:color w:val="555555"/>
          <w:sz w:val="17"/>
        </w:rPr>
        <w:t xml:space="preserve">Zitiervorschlag: § 26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NW_34405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