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NW_34404 (Nordrhein-Westfalen) — Leitung des Landesamtes für Gesundheit und Arbeitsschutz Nordrhein-Westfalen</w:t>
      </w:r>
    </w:p>
    <w:p>
      <w:r>
        <w:rPr>
          <w:color w:val="555555"/>
          <w:sz w:val="18"/>
        </w:rPr>
        <w:t xml:space="preserve">LfGA NRW-Errichtungsgesetz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Leitung des Landesamtes für Gesundheit und Arbeitsschutz Nordrhein-Westfalen obliegt der Präsidentin oder dem Präsidenten.</w:t>
      </w:r>
    </w:p>
    <w:p>
      <w:r>
        <w:rPr>
          <w:color w:val="555555"/>
          <w:sz w:val="17"/>
        </w:rPr>
        <w:t xml:space="preserve">Zitiervorschlag: § 6 NW_34404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https://recht.nulegal.eu/gesetze/NW_34404/6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