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NW_34388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für Landwirtschaft und Verbraucherschutz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April 2025</w:t>
      </w:r>
    </w:p>
    <w:p>
      <w:r>
        <w:t xml:space="preserve">Auf Grund des § 5 Absatz 2 des Landesorganisationsgesetzes vom 10. Juli 1962 (GV. NRW. S. 421), das zuletzt durch Artikel 3 Absatz 1 des Gesetzes vom 11. März 2025 (GV. NRW. S. 288) geändert worden ist, in Verbindung mit § 57 Satz 2, § 58 Absatz 1 Satz 2 und § 59 Absatz 1 Satz 2 der Landeshaushaltsordnung in der Fassung der Bekanntmachung vom 26. April 1999 (GV. NRW. S. 158), die zuletzt durch Artikel 2 des Gesetzes vom 11. Februar 2025 (GV. NRW. S. 214) geändert worden ist, verordnet das Ministerium für Landwirtschaft und Verbraucherschutz:</w:t>
      </w:r>
    </w:p>
    <w:p>
      <w:r>
        <w:rPr>
          <w:color w:val="555555"/>
          <w:sz w:val="17"/>
        </w:rPr>
        <w:t xml:space="preserve">Zitiervorschlag: Volltext NW_34388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https://recht.nulegal.eu/gesetze/NW_34388/volltext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NW_34388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