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NW_34342 (Nordrhein-Westfalen) — Befreiung von einzelnen Prüfungsbestandteilen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die zu prüfende Person nach § 56 Absatz 2 des Berufsbildungsgesetzes von der Ablegung einzelner Prüfungsbestandteile befreit, bleiben diese Prüfungsbestandteile für die Anwendung der §§ 16 und 17 Bachelor-Professional-in-Straßenbetriebsmanagement-Fortbildungsverordnung außer Betracht. Für die übrigen Prüfungsbestandteile erhöhen sich die Anteile nach § 16 Absatz 2 oder Absatz 3 Bachelor-Professional-in-Straßenbetriebsmanagement-Fortbildungsverordnung oder § 17 Absatz 3 Bachelor-Professional-in-Straßenbetriebsmanagement-Fortbildungsverordnung entsprechend ihrem Verhältnis zueinander. Allein diese Prüfungsbestandteile sind den Entscheidungen des Prüfungsausschusses zugrunde zu legen.</w:t>
      </w:r>
    </w:p>
    <w:p>
      <w:r>
        <w:t xml:space="preserve">(2) Anträge auf Befreiung von Prüfungsbestandteilen sind zusammen mit dem Zulassungsantrag schriftlich bei der zuständigen Stelle zu stellen. Die Nachweise über Befreiungsgründe im Sinne von Absatz 1 sind beizufügen.</w:t>
      </w:r>
    </w:p>
    <w:p>
      <w:r>
        <w:rPr>
          <w:color w:val="555555"/>
          <w:sz w:val="17"/>
        </w:rPr>
        <w:t xml:space="preserve">Zitiervorschlag: § 9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