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NW_34342 (Nordrhein-Westfalen) — Nachweis der Ausbildereignung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Erwerb des Fortbildungsabschlusses nach dieser Verordnung hat die zu prüfende Person ihre berufs- und arbeitspädagogischen Qualifikationen nachzuweisen durch</w:t>
      </w:r>
    </w:p>
    <w:p>
      <w:r>
        <w:t xml:space="preserve">1. eine erfolgreich abgelegte Prüfung nach § 4 der Ausbilder-Eignungsverordnung oder nach den §§ 4 und 5 der Allgemeinen Meisterprüfungsverordnung oder</w:t>
      </w:r>
    </w:p>
    <w:p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ist vor dem Ablegen der ersten Prüfungsleistung im Prüfungsbestandteile „Handlungsspezifische Qualifikationen“ nach den §§ 14 und 15 Bachelor-Professional-in-Straßenbetriebsmanagement-Fortbildungsverordnung vorzulegen.</w:t>
      </w:r>
    </w:p>
    <w:p>
      <w:r>
        <w:rPr>
          <w:color w:val="555555"/>
          <w:sz w:val="17"/>
        </w:rPr>
        <w:t xml:space="preserve">Zitiervorschlag: § 8a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