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NW_34342 (Nordrhein-Westfalen) — Verschwiegenheit</w:t>
      </w:r>
    </w:p>
    <w:p>
      <w:r>
        <w:rPr>
          <w:color w:val="555555"/>
          <w:sz w:val="18"/>
        </w:rPr>
        <w:t xml:space="preserve">StrBetrManBAProPONRW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bestehender Informationspflichten, insbesondere gegenüber dem Berufsbildungsausschuss, haben die Mitglieder des Prüfungsausschusses und sonstige mit der Prüfung befasste Personen über alle Prüfungsvorgänge Verschwiegenheit gegenüber Dritten zu wahren.</w:t>
      </w:r>
    </w:p>
    <w:p>
      <w:r>
        <w:t xml:space="preserve">Zweiter Abschnitt:</w:t>
      </w:r>
    </w:p>
    <w:p>
      <w:r>
        <w:t xml:space="preserve">Vorbereitung der Fortbildungsprüfung</w:t>
      </w:r>
    </w:p>
    <w:p>
      <w:r>
        <w:rPr>
          <w:color w:val="555555"/>
          <w:sz w:val="17"/>
        </w:rPr>
        <w:t xml:space="preserve">Zitiervorschlag: § 6 NW_34342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