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NW_34340 (Nordrhein-Westfalen) — Inkrafttreten, Außerkrafttreten</w:t>
      </w:r>
    </w:p>
    <w:p>
      <w:r>
        <w:rPr>
          <w:color w:val="555555"/>
          <w:sz w:val="18"/>
        </w:rPr>
        <w:t xml:space="preserve">APOAHVollz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Juli 2023 in Kraft und mit Ablauf des 30. Juni 2028 außer Kraft.</w:t>
      </w:r>
    </w:p>
    <w:p>
      <w:r>
        <w:t xml:space="preserve">Die Ministerin für Kinder, Jugend, Familie, Gleichstellung, Flucht und Integration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31 NW_34340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https://recht.nulegal.eu/gesetze/NW_34340/31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