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NW_34239 (Nordrhein-Westfalen) — Inkrafttreten, Außerkrafttreten</w:t>
      </w:r>
    </w:p>
    <w:p>
      <w:r>
        <w:rPr>
          <w:color w:val="555555"/>
          <w:sz w:val="18"/>
        </w:rPr>
        <w:t xml:space="preserve">Gesetz zur Neuaufstellung der Hochschule für Gesundheit in Bochum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 Es tritt am 31. Dezember 2028 außer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Die Ministerin für Wirtschaft, Industrie, Klimaschutz und Energie</w:t>
      </w:r>
    </w:p>
    <w:p>
      <w:r>
        <w:t xml:space="preserve">Der Minister der Finanzen</w:t>
      </w:r>
    </w:p>
    <w:p>
      <w:r>
        <w:t xml:space="preserve">Der Minister des Innern</w:t>
      </w:r>
    </w:p>
    <w:p>
      <w:r>
        <w:t xml:space="preserve">Die Ministerin für Kinder, Jugend, Familie, Gleichstellung, Flucht und Integration</w:t>
      </w:r>
    </w:p>
    <w:p>
      <w:r>
        <w:t xml:space="preserve">Der Minister für Arbeit, Gesundheit und Soziales</w:t>
      </w:r>
    </w:p>
    <w:p>
      <w:r>
        <w:t xml:space="preserve">Die Ministerin für Schule und Bildung</w:t>
      </w:r>
    </w:p>
    <w:p>
      <w:r>
        <w:t xml:space="preserve">Die Ministerin für Heimat, Kommunales, Bau und Digitalisierung</w:t>
      </w:r>
    </w:p>
    <w:p>
      <w:r>
        <w:t xml:space="preserve">Der Minister der Justiz</w:t>
      </w:r>
    </w:p>
    <w:p>
      <w:r>
        <w:t xml:space="preserve">Der Minister für Umwelt, Naturschutz und Verkehr</w:t>
      </w:r>
    </w:p>
    <w:p>
      <w:r>
        <w:t xml:space="preserve">Die Ministerin für Landwirtschaft und Verbraucherschutz</w:t>
      </w:r>
    </w:p>
    <w:p>
      <w:r>
        <w:t xml:space="preserve">Die Ministerin für Kultur und Wissenschaft</w:t>
      </w:r>
    </w:p>
    <w:p>
      <w:r>
        <w:t xml:space="preserve">Der Minister für Bundes- und Europaangelegenheiten,</w:t>
      </w:r>
    </w:p>
    <w:p>
      <w:r>
        <w:t xml:space="preserve">Internationales sowie Medien und</w:t>
      </w:r>
    </w:p>
    <w:p>
      <w:r>
        <w:t xml:space="preserve">Chef der Staatskanzlei</w:t>
      </w:r>
    </w:p>
    <w:p>
      <w:r>
        <w:rPr>
          <w:color w:val="555555"/>
          <w:sz w:val="17"/>
        </w:rPr>
        <w:t xml:space="preserve">Zitiervorschlag: § 17 NW_34239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https://recht.nulegal.eu/gesetze/NW_34239/17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