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NW_34239 (Nordrhein-Westfalen) — Übergangs-Ethik-Kommission</w:t>
      </w:r>
    </w:p>
    <w:p>
      <w:r>
        <w:rPr>
          <w:color w:val="555555"/>
          <w:sz w:val="18"/>
        </w:rPr>
        <w:t xml:space="preserve">Gesetz zur Neuaufstellung der Hochschule für Gesundheit in Bochum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wird unverzüglich mit Inkrafttreten dieses Gesetzes, spätestens bis zum 1. April 2025, nach Maßgabe des Absatzes 3 eine Übergangs-Ethik-Kommission gebildet. Wird die Übergangs-Ethik-Kommission vor dem 1. Januar 2025 gebildet, ist sie mit der Aufnahme der Hochschule für Gesundheit in Bochum die Ethik-Kommission der Hochschule für Technik, Wirtschaft und Gesundheit Bochum. Wird die Übergangs-Ethik-Kommission nach dem 1. Januar 2025 gebildet, ist sie mit ihrer Bildung die Ethik-Kommission der Hochschule für Technik, Wirtschaft und Gesundheit Bochum.</w:t>
      </w:r>
    </w:p>
    <w:p>
      <w:r>
        <w:t xml:space="preserve">(2) Bis zur Bildung der Übergangs-Ethik-Kommission nimmt die Ethik-Kommission der aufgenommenen Hochschule die Aufgaben und Befugnisse der Ethik-Kommission der Hochschule für Technik, Wirtschaft und Gesundheit Bochum wahr. Die Ethik-Kommission der aufgenommenen Hochschule ist zu dem Zeitpunkt aufgelöst, an dem die Übergangs-Ethik-Kommission die Ethik-Kommission der Hochschule für Technik, Wirtschaft und Gesundheit Bochum ist.</w:t>
      </w:r>
    </w:p>
    <w:p>
      <w:r>
        <w:t xml:space="preserve">(3) Die Übergangs-Ethik-Kommission besteht aus</w:t>
      </w:r>
    </w:p>
    <w:p>
      <w:r>
        <w:t xml:space="preserve">1. den Mitgliedern der Ethik-Kommission der aufgenommenen Hochschule und</w:t>
      </w:r>
    </w:p>
    <w:p>
      <w:r>
        <w:t xml:space="preserve">2. zwei aus der Mitte des Senats der aufnehmenden Hochschule in die Übergangs-Ethik-Kommission gewählten Mitgliedern.</w:t>
      </w:r>
    </w:p>
    <w:p>
      <w:r>
        <w:t xml:space="preserve">(4) Die Amtszeit der Übergangs-Ethik-Kommission ist die Amtszeit der bisherigen Ethik-Kommission der aufgenommenen Hochschule. Die Grundordnung der Hochschule für Technik, Wirtschaft und Gesundheit Bochum kann die Amtszeit der Übergangs-Ethik-Kommission abweichend von Satz 1 regeln und insbesondere diese Amtszeit verkürzen.</w:t>
      </w:r>
    </w:p>
    <w:p>
      <w:r>
        <w:t xml:space="preserve">Teil 2</w:t>
      </w:r>
    </w:p>
    <w:p>
      <w:r>
        <w:t xml:space="preserve">Regelungen zu sonstigen Einheiten</w:t>
      </w:r>
    </w:p>
    <w:p>
      <w:r>
        <w:rPr>
          <w:color w:val="555555"/>
          <w:sz w:val="17"/>
        </w:rPr>
        <w:t xml:space="preserve">Zitiervorschlag: § 10 NW_34239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https://recht.nulegal.eu/gesetze/NW_34239/10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