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NW_34233 (Nordrhein-Westfalen) — Belastungsausgleich und Verteilschlüssel</w:t>
      </w:r>
    </w:p>
    <w:p>
      <w:r>
        <w:rPr>
          <w:color w:val="555555"/>
          <w:sz w:val="18"/>
        </w:rPr>
        <w:t xml:space="preserve">Betreuungsrecht-Belastungsausgleichsverordnung -BtR-BelAVO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Durchführung der Aufgaben nach dem Landesbetreuungsgesetz, der Betreuungsvereinefinanzierungsverordnung vom 15. März 2023 (GV. NRW. S. 170) in der jeweils geltenden Fassung und der Betreuerregistrierungsverordnung Nordrhein-Westfalen vom 3. Februar 2023 (GV. NRW. S. 152) in der jeweils geltenden Fassung wird ein Belastungsausgleich gewährt. Der Belastungsausgleich wird gemäß § 7 Absatz 2 Satz 4 des Landesbetreuungsgesetzes rückwirkend zum 1. Januar 2023 gewährt.</w:t>
      </w:r>
    </w:p>
    <w:p>
      <w:r>
        <w:t xml:space="preserve">(2) Es ergibt sich ein jährlicher Belastungsausgleich für die örtlichen Betreuungsbehörden</w:t>
      </w:r>
    </w:p>
    <w:p>
      <w:r>
        <w:t xml:space="preserve">1. für das Jahr 2023 in Höhe von 9 513 638,00 Euro,</w:t>
      </w:r>
    </w:p>
    <w:p>
      <w:r>
        <w:t xml:space="preserve">2. ab dem Jahr 2024 in Höhe von 8 502 197,00 Euro.</w:t>
      </w:r>
    </w:p>
    <w:p>
      <w:r>
        <w:t xml:space="preserve">(3) Die Verteilung der Ausgleichsbeträge nach Absatz 2 auf die örtlichen Betreuungsbehörden erfolgt anhand des Anteils der in ihrem Zuständigkeitsgebiet lebenden Bevölkerung an der Gesamtbevölkerung des Landes Nordrhein-Westfalen auf der Grundlage der fortgeschriebenen Bevölkerungszahlen des Landesamtes für Information und Technik. Die Verteilung erfolgt anhand der Bevölkerungszahlen zum Stichtag 30. Juni des Vorjahres.</w:t>
      </w:r>
    </w:p>
    <w:p>
      <w:r>
        <w:t xml:space="preserve">(4) Es ergibt sich ein jährlicher Belastungsausgleich für die Landesbetreuungsämter</w:t>
      </w:r>
    </w:p>
    <w:p>
      <w:r>
        <w:t xml:space="preserve">1. für das Jahr 2023 in Höhe von 881 840,00 Euro,</w:t>
      </w:r>
    </w:p>
    <w:p>
      <w:r>
        <w:t xml:space="preserve">2. für das Jahr 2024 in Höhe von 613 020,00 Euro und</w:t>
      </w:r>
    </w:p>
    <w:p>
      <w:r>
        <w:t xml:space="preserve">3. ab dem Jahr 2025 in Höhe von 1 519 917,00 Euro.</w:t>
      </w:r>
    </w:p>
    <w:p>
      <w:r>
        <w:t xml:space="preserve">(5) Die Verteilung der Ausgleichsbeträge nach Absatz 4 entfällt zu jeweils 50 Prozent auf die beiden Landesbetreuungsämter.</w:t>
      </w:r>
    </w:p>
    <w:p>
      <w:r>
        <w:rPr>
          <w:color w:val="555555"/>
          <w:sz w:val="17"/>
        </w:rPr>
        <w:t xml:space="preserve">Zitiervorschlag: § 2 NW_34233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https://recht.nulegal.eu/gesetze/NW_34233/2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