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NW_34228 (Nordrhein-Westfalen) — Inkrafttreten; Berichtspflicht</w:t>
      </w:r>
    </w:p>
    <w:p>
      <w:r>
        <w:rPr>
          <w:color w:val="555555"/>
          <w:sz w:val="18"/>
        </w:rPr>
        <w:t xml:space="preserve">Gesetz zur Unterstützung der Kreise bei der Flüchtlingsbetreuung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Die Landesregierung berichtet dem Landtag spätestens zum 31. Dezember 2029 über die Auswirkungen dieses Gesetzes.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Für den Minister der Finanzen</w:t>
      </w:r>
    </w:p>
    <w:p>
      <w:r>
        <w:t xml:space="preserve">Die Ministerin für Landwirtschaft und Verbraucherschutz</w:t>
      </w:r>
    </w:p>
    <w:p>
      <w:r>
        <w:t xml:space="preserve">Die Ministerin für Kinder, Jugend, Familie, Gleichstellung, Flucht und Integration</w:t>
      </w:r>
    </w:p>
    <w:p>
      <w:r>
        <w:t xml:space="preserve">Der Minister für Arbeit, Gesundheit und Soziales</w:t>
      </w:r>
    </w:p>
    <w:p>
      <w:r>
        <w:t xml:space="preserve">Die Ministerin für Heimat, Kommunales, Bau und Digitalisierung</w:t>
      </w:r>
    </w:p>
    <w:p>
      <w:r>
        <w:rPr>
          <w:color w:val="555555"/>
          <w:sz w:val="17"/>
        </w:rPr>
        <w:t xml:space="preserve">Zitiervorschlag: § 3 NW_34228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https://recht.nulegal.eu/gesetze/NW_34228/3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