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NW_34173 (Nordrhein-Westfalen)</w:t>
      </w:r>
    </w:p>
    <w:p>
      <w:r>
        <w:rPr>
          <w:color w:val="555555"/>
          <w:sz w:val="18"/>
        </w:rPr>
        <w:t xml:space="preserve">Gesetz über Rechte und Pflichten im förmlichen Disziplinarverfahren der Evangelischen Landeskirchen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Verfahren wegen Verletzung der Lehrverpflichtung findet eine staatliche Mitwirkung nach § 1 Abs. 1 Nr. 2 und Abs. 2 nicht statt.</w:t>
      </w:r>
    </w:p>
    <w:p>
      <w:r>
        <w:rPr>
          <w:color w:val="555555"/>
          <w:sz w:val="17"/>
        </w:rPr>
        <w:t xml:space="preserve">Zitiervorschlag: § 2 NW_34173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