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NW_34171 (Nordrhein-Westfalen) — Inkrafttreten</w:t>
      </w:r>
    </w:p>
    <w:p>
      <w:r>
        <w:rPr>
          <w:color w:val="555555"/>
          <w:sz w:val="18"/>
        </w:rPr>
        <w:t xml:space="preserve">HinSchG-VO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 der Justiz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NW_34171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https://recht.nulegal.eu/gesetze/NW_34171/2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