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NW_34158 (Nordrhein-Westfalen) — Evaluierung</w:t>
      </w:r>
    </w:p>
    <w:p>
      <w:r>
        <w:rPr>
          <w:color w:val="555555"/>
          <w:sz w:val="18"/>
        </w:rPr>
        <w:t xml:space="preserve">MI-Satzung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ZAK überprüft spätestens alle drei Jahre diese Satzung unter besonderer Berücksichtigung</w:t>
      </w:r>
    </w:p>
    <w:p>
      <w:r>
        <w:t xml:space="preserve">1. der aus der praktischen Anwendung dieser Satzung gewonnenen Erfahrungen;</w:t>
      </w:r>
    </w:p>
    <w:p>
      <w:r>
        <w:t xml:space="preserve">2. der technischen und wirtschaftlichen Entwicklungen im Regulierungsbereich;</w:t>
      </w:r>
    </w:p>
    <w:p>
      <w:r>
        <w:t xml:space="preserve">3. der Bedeutung einzelner Medienintermediäre für die öffentliche Meinungsbildung;</w:t>
      </w:r>
    </w:p>
    <w:p>
      <w:r>
        <w:t xml:space="preserve">4. der ko-regulativen Entwicklungen wie z. B. branchenweiter Selbstverpflichtungen;</w:t>
      </w:r>
    </w:p>
    <w:p>
      <w:r>
        <w:t xml:space="preserve">5. die Entwicklung der Transparenz- und Diskriminierungsforschung;</w:t>
      </w:r>
    </w:p>
    <w:p>
      <w:r>
        <w:t xml:space="preserve">6. der Entwicklung von Forschung und Wissenschaft im Bereich der Datenanalyse, der künstlichen Intelligenz und des maschinellen Lernens.</w:t>
      </w:r>
    </w:p>
    <w:p>
      <w:r>
        <w:rPr>
          <w:color w:val="555555"/>
          <w:sz w:val="17"/>
        </w:rPr>
        <w:t xml:space="preserve">Zitiervorschlag: § 14 NW_34158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https://recht.nulegal.eu/gesetze/NW_34158/14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