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NW_34118 (Nordrhein-Westfalen) — Zuständigkeit des Verwaltungsgerichts Köln</w:t>
      </w:r>
    </w:p>
    <w:p>
      <w:r>
        <w:rPr>
          <w:color w:val="555555"/>
          <w:sz w:val="18"/>
        </w:rPr>
        <w:t xml:space="preserve">AsylZustVO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Verwaltungsgericht Köln ist für Streitigkeiten nach dem Asylgesetz hinsichtlich folgender Herkunftsstaaten zuständig:</w:t>
      </w:r>
    </w:p>
    <w:p>
      <w:r>
        <w:t xml:space="preserve">1. Algerien ab dem 1. Januar 2025,</w:t>
      </w:r>
    </w:p>
    <w:p>
      <w:r>
        <w:t xml:space="preserve">2. Bahrain,</w:t>
      </w:r>
    </w:p>
    <w:p>
      <w:r>
        <w:t xml:space="preserve">3. Israel und palästinensische Autonomiegebiete,</w:t>
      </w:r>
    </w:p>
    <w:p>
      <w:r>
        <w:t xml:space="preserve">4. Jemen,</w:t>
      </w:r>
    </w:p>
    <w:p>
      <w:r>
        <w:t xml:space="preserve">5. Jordanien,</w:t>
      </w:r>
    </w:p>
    <w:p>
      <w:r>
        <w:t xml:space="preserve">6. Katar,</w:t>
      </w:r>
    </w:p>
    <w:p>
      <w:r>
        <w:t xml:space="preserve">7. Kuwait,</w:t>
      </w:r>
    </w:p>
    <w:p>
      <w:r>
        <w:t xml:space="preserve">8. Libyen,</w:t>
      </w:r>
    </w:p>
    <w:p>
      <w:r>
        <w:t xml:space="preserve">9. Mali,</w:t>
      </w:r>
    </w:p>
    <w:p>
      <w:r>
        <w:t xml:space="preserve">10. Marokko ab dem 1. Januar 2025,</w:t>
      </w:r>
    </w:p>
    <w:p>
      <w:r>
        <w:t xml:space="preserve">11. Oman,</w:t>
      </w:r>
    </w:p>
    <w:p>
      <w:r>
        <w:t xml:space="preserve">12. Saudi-Arabien,</w:t>
      </w:r>
    </w:p>
    <w:p>
      <w:r>
        <w:t xml:space="preserve">13. Tunesien und</w:t>
      </w:r>
    </w:p>
    <w:p>
      <w:r>
        <w:t xml:space="preserve">14. Vereinigte Arabische Emirate.</w:t>
      </w:r>
    </w:p>
    <w:p>
      <w:r>
        <w:rPr>
          <w:color w:val="555555"/>
          <w:sz w:val="17"/>
        </w:rPr>
        <w:t xml:space="preserve">Zitiervorschlag: § 6 NW_34118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https://recht.nulegal.eu/gesetze/NW_34118/6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