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NW_34118 (Nordrhein-Westfalen) — Zuständigkeit des Verwaltungsgerichts Gelsenkirchen</w:t>
      </w:r>
    </w:p>
    <w:p>
      <w:r>
        <w:rPr>
          <w:color w:val="555555"/>
          <w:sz w:val="18"/>
        </w:rPr>
        <w:t xml:space="preserve">AsylZustVO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Verwaltungsgericht Gelsenkirchen ist für Streitigkeiten nach dem Asylgesetz hinsichtlich folgender Herkunftsstaaten zuständig:</w:t>
      </w:r>
    </w:p>
    <w:p>
      <w:r>
        <w:t xml:space="preserve">1. Staaten der Europäischen Union, jeweils einschließlich Überseegebiete,</w:t>
      </w:r>
    </w:p>
    <w:p>
      <w:r>
        <w:t xml:space="preserve">2. Albanien ab dem 1. Januar 2025,</w:t>
      </w:r>
    </w:p>
    <w:p>
      <w:r>
        <w:t xml:space="preserve">3. Andorra,</w:t>
      </w:r>
    </w:p>
    <w:p>
      <w:r>
        <w:t xml:space="preserve">4. Bosnien und Herzegowina,</w:t>
      </w:r>
    </w:p>
    <w:p>
      <w:r>
        <w:t xml:space="preserve">5. Island,</w:t>
      </w:r>
    </w:p>
    <w:p>
      <w:r>
        <w:t xml:space="preserve">6. Kosovo,</w:t>
      </w:r>
    </w:p>
    <w:p>
      <w:r>
        <w:t xml:space="preserve">7. Liechtenstein,</w:t>
      </w:r>
    </w:p>
    <w:p>
      <w:r>
        <w:t xml:space="preserve">8. Moldau, Republik,</w:t>
      </w:r>
    </w:p>
    <w:p>
      <w:r>
        <w:t xml:space="preserve">9. Monaco,</w:t>
      </w:r>
    </w:p>
    <w:p>
      <w:r>
        <w:t xml:space="preserve">10. Montenegro,</w:t>
      </w:r>
    </w:p>
    <w:p>
      <w:r>
        <w:t xml:space="preserve">11. Norwegen,</w:t>
      </w:r>
    </w:p>
    <w:p>
      <w:r>
        <w:t xml:space="preserve">12. San-Marino,</w:t>
      </w:r>
    </w:p>
    <w:p>
      <w:r>
        <w:t xml:space="preserve">13. Schweiz,</w:t>
      </w:r>
    </w:p>
    <w:p>
      <w:r>
        <w:t xml:space="preserve">14. Serbien ab dem 1. Januar 2025,</w:t>
      </w:r>
    </w:p>
    <w:p>
      <w:r>
        <w:t xml:space="preserve">15. Vereinigtes Königreich, einschließlich Überseegebiete, und</w:t>
      </w:r>
    </w:p>
    <w:p>
      <w:r>
        <w:t xml:space="preserve">16. Sonstige Herkunftsstaaten sowie Streitigkeiten staatenloser Personen, für die keine Zuständigkeit gemäß dieser Verordnung im Übrigen begründet wird.</w:t>
      </w:r>
    </w:p>
    <w:p>
      <w:r>
        <w:rPr>
          <w:color w:val="555555"/>
          <w:sz w:val="17"/>
        </w:rPr>
        <w:t xml:space="preserve">Zitiervorschlag: § 5 NW_34118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https://recht.nulegal.eu/gesetze/NW_34118/5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NW_34118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